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8505" w:bottomFromText="794" w:vertAnchor="page" w:horzAnchor="page" w:tblpX="8279" w:tblpY="1872"/>
        <w:tblOverlap w:val="never"/>
        <w:tblW w:w="0" w:type="auto"/>
        <w:tblLayout w:type="fixed"/>
        <w:tblCellMar>
          <w:left w:w="0" w:type="dxa"/>
          <w:right w:w="0" w:type="dxa"/>
        </w:tblCellMar>
        <w:tblLook w:val="01E0" w:firstRow="1" w:lastRow="1" w:firstColumn="1" w:lastColumn="1" w:noHBand="0" w:noVBand="0"/>
      </w:tblPr>
      <w:tblGrid>
        <w:gridCol w:w="2325"/>
      </w:tblGrid>
      <w:tr w:rsidR="00881685" w:rsidTr="00AE2464">
        <w:trPr>
          <w:trHeight w:hRule="exact" w:val="964"/>
        </w:trPr>
        <w:tc>
          <w:tcPr>
            <w:tcW w:w="2325" w:type="dxa"/>
          </w:tcPr>
          <w:p w:rsidR="00881685" w:rsidRDefault="00881685" w:rsidP="00AE2464">
            <w:pPr>
              <w:pStyle w:val="02Date"/>
            </w:pPr>
            <w:r>
              <w:t xml:space="preserve">Date: </w:t>
            </w:r>
            <w:r w:rsidR="000C584E">
              <w:fldChar w:fldCharType="begin"/>
            </w:r>
            <w:r>
              <w:instrText xml:space="preserve"> CREATEDATE  \@ "dd MMMM yyyy"  \* MERGEFORMAT </w:instrText>
            </w:r>
            <w:r w:rsidR="000C584E">
              <w:fldChar w:fldCharType="separate"/>
            </w:r>
            <w:r w:rsidR="002B5570">
              <w:rPr>
                <w:noProof/>
              </w:rPr>
              <w:t>16 February 2011</w:t>
            </w:r>
            <w:r w:rsidR="000C584E">
              <w:fldChar w:fldCharType="end"/>
            </w:r>
          </w:p>
          <w:p w:rsidR="00881685" w:rsidRDefault="00881685" w:rsidP="002F2148">
            <w:pPr>
              <w:pStyle w:val="02Date"/>
            </w:pPr>
            <w:r>
              <w:t>ESMA/2011/</w:t>
            </w:r>
            <w:r w:rsidR="002F2148">
              <w:t>MB</w:t>
            </w:r>
            <w:r w:rsidR="006B7C6A">
              <w:t>/</w:t>
            </w:r>
            <w:r w:rsidR="002F2148">
              <w:t>33</w:t>
            </w:r>
          </w:p>
        </w:tc>
      </w:tr>
    </w:tbl>
    <w:p w:rsidR="000E5DCC" w:rsidRPr="000E5DCC" w:rsidRDefault="000E5DCC" w:rsidP="000E5DCC">
      <w:pPr>
        <w:rPr>
          <w:vanish/>
        </w:rPr>
      </w:pPr>
    </w:p>
    <w:tbl>
      <w:tblPr>
        <w:tblpPr w:leftFromText="142" w:rightFromText="142" w:vertAnchor="page" w:horzAnchor="page" w:tblpX="1248" w:tblpY="3658"/>
        <w:tblOverlap w:val="never"/>
        <w:tblW w:w="0" w:type="auto"/>
        <w:tblBorders>
          <w:insideV w:val="single" w:sz="4" w:space="0" w:color="auto"/>
        </w:tblBorders>
        <w:tblCellMar>
          <w:left w:w="0" w:type="dxa"/>
          <w:right w:w="0" w:type="dxa"/>
        </w:tblCellMar>
        <w:tblLook w:val="01E0" w:firstRow="1" w:lastRow="1" w:firstColumn="1" w:lastColumn="1" w:noHBand="0" w:noVBand="0"/>
      </w:tblPr>
      <w:tblGrid>
        <w:gridCol w:w="9412"/>
      </w:tblGrid>
      <w:tr w:rsidR="002B678C" w:rsidRPr="00292E00" w:rsidTr="00AE2464">
        <w:tc>
          <w:tcPr>
            <w:tcW w:w="9412" w:type="dxa"/>
          </w:tcPr>
          <w:p w:rsidR="002B678C" w:rsidRPr="00D86B9B" w:rsidRDefault="002B5570" w:rsidP="002B5570">
            <w:pPr>
              <w:pStyle w:val="05aTitle"/>
            </w:pPr>
            <w:r>
              <w:t>EXPENSES POLICY</w:t>
            </w:r>
          </w:p>
        </w:tc>
      </w:tr>
      <w:tr w:rsidR="002B678C" w:rsidRPr="00292E00" w:rsidTr="00AE2464">
        <w:tc>
          <w:tcPr>
            <w:tcW w:w="9412" w:type="dxa"/>
            <w:tcMar>
              <w:top w:w="454" w:type="dxa"/>
            </w:tcMar>
          </w:tcPr>
          <w:p w:rsidR="002B678C" w:rsidRPr="005510C1" w:rsidRDefault="002B5570" w:rsidP="00AE2464">
            <w:pPr>
              <w:pStyle w:val="06InfoTitle"/>
            </w:pPr>
            <w:r>
              <w:t>F</w:t>
            </w:r>
            <w:r w:rsidRPr="000C39D2">
              <w:t xml:space="preserve">inancial contribution towards travel and subsistence expenses for </w:t>
            </w:r>
            <w:r>
              <w:t>non-ESMA persons</w:t>
            </w:r>
          </w:p>
        </w:tc>
      </w:tr>
    </w:tbl>
    <w:p w:rsidR="006B7C6A" w:rsidRDefault="006B7C6A" w:rsidP="006B7C6A">
      <w:pPr>
        <w:pStyle w:val="04BodyText"/>
        <w:tabs>
          <w:tab w:val="left" w:pos="1020"/>
        </w:tabs>
      </w:pPr>
    </w:p>
    <w:p w:rsidR="002B5570" w:rsidRPr="002B5570" w:rsidRDefault="002B5570" w:rsidP="002B5570">
      <w:pPr>
        <w:pStyle w:val="Article"/>
      </w:pPr>
      <w:r>
        <w:t xml:space="preserve">– </w:t>
      </w:r>
      <w:r w:rsidRPr="002B5570">
        <w:t>General</w:t>
      </w:r>
      <w:r>
        <w:t xml:space="preserve"> </w:t>
      </w:r>
      <w:r w:rsidRPr="002B5570">
        <w:t>provisions</w:t>
      </w:r>
    </w:p>
    <w:p w:rsidR="002B5570" w:rsidRPr="002B5570" w:rsidRDefault="002B5570" w:rsidP="002B5570">
      <w:pPr>
        <w:pStyle w:val="Para1"/>
      </w:pPr>
      <w:r w:rsidRPr="002B5570">
        <w:t>A financial contribution shall be granted towards travel and subsistence expenses for persons invited either:</w:t>
      </w:r>
    </w:p>
    <w:p w:rsidR="002B5570" w:rsidRPr="002B5570" w:rsidRDefault="002B5570" w:rsidP="002B5570">
      <w:pPr>
        <w:pStyle w:val="Sub-paraa"/>
      </w:pPr>
      <w:proofErr w:type="gramStart"/>
      <w:r>
        <w:t>a</w:t>
      </w:r>
      <w:r w:rsidRPr="002B5570">
        <w:t>s</w:t>
      </w:r>
      <w:proofErr w:type="gramEnd"/>
      <w:r w:rsidRPr="002B5570">
        <w:t xml:space="preserve"> </w:t>
      </w:r>
      <w:r w:rsidR="00420E07">
        <w:t xml:space="preserve">members of the Securities and Markets Stakeholder Group or as </w:t>
      </w:r>
      <w:r w:rsidRPr="002B5570">
        <w:t>experts for a working group</w:t>
      </w:r>
      <w:r w:rsidR="009F6D1A">
        <w:t xml:space="preserve">, provided in each case that </w:t>
      </w:r>
      <w:r>
        <w:t xml:space="preserve"> the </w:t>
      </w:r>
      <w:r w:rsidR="009F6D1A">
        <w:t xml:space="preserve">member or </w:t>
      </w:r>
      <w:r>
        <w:t xml:space="preserve">expert </w:t>
      </w:r>
      <w:r w:rsidR="009F6D1A">
        <w:t xml:space="preserve">is </w:t>
      </w:r>
      <w:r>
        <w:t>acting as</w:t>
      </w:r>
      <w:r w:rsidR="006C4542">
        <w:t>, or representing,</w:t>
      </w:r>
      <w:r w:rsidRPr="002B5570">
        <w:t xml:space="preserve"> retail investors , academics, trade-unions</w:t>
      </w:r>
      <w:r w:rsidRPr="002B5570">
        <w:rPr>
          <w:vertAlign w:val="superscript"/>
        </w:rPr>
        <w:footnoteReference w:id="1"/>
      </w:r>
      <w:r w:rsidRPr="002B5570">
        <w:t xml:space="preserve"> or shareholder associations</w:t>
      </w:r>
      <w:r w:rsidR="006C4542">
        <w:t xml:space="preserve"> (“experts”)</w:t>
      </w:r>
      <w:r w:rsidRPr="002B5570">
        <w:t xml:space="preserve">. In limited cases, and on a case by case basis, representatives of </w:t>
      </w:r>
      <w:r w:rsidR="006C4542">
        <w:t>small or medium enterprises (</w:t>
      </w:r>
      <w:r w:rsidRPr="002B5570">
        <w:t>SMEs</w:t>
      </w:r>
      <w:r w:rsidR="006C4542">
        <w:t>)</w:t>
      </w:r>
      <w:r w:rsidRPr="002B5570">
        <w:t xml:space="preserve"> will be provided with reimbursement</w:t>
      </w:r>
      <w:r>
        <w:t>;</w:t>
      </w:r>
      <w:r w:rsidRPr="002B5570">
        <w:rPr>
          <w:rStyle w:val="FootnoteReference"/>
        </w:rPr>
        <w:footnoteReference w:id="2"/>
      </w:r>
      <w:r>
        <w:t xml:space="preserve"> or</w:t>
      </w:r>
      <w:r w:rsidRPr="002B5570">
        <w:t xml:space="preserve"> </w:t>
      </w:r>
    </w:p>
    <w:p w:rsidR="002B5570" w:rsidRDefault="002B5570" w:rsidP="002B5570">
      <w:pPr>
        <w:pStyle w:val="Sub-paraa"/>
      </w:pPr>
      <w:proofErr w:type="gramStart"/>
      <w:r>
        <w:t>a</w:t>
      </w:r>
      <w:r w:rsidRPr="002B5570">
        <w:t>s</w:t>
      </w:r>
      <w:proofErr w:type="gramEnd"/>
      <w:r w:rsidRPr="002B5570">
        <w:t xml:space="preserve"> candidates to the oral tests of an open competition or other selection procedure, to an interview or to a medical examination, subject to the conditions set out below</w:t>
      </w:r>
      <w:r w:rsidR="006C4542">
        <w:t xml:space="preserve"> (“recrui</w:t>
      </w:r>
      <w:r w:rsidR="006C4542">
        <w:t>t</w:t>
      </w:r>
      <w:r w:rsidR="006C4542">
        <w:t>ment candidates”)</w:t>
      </w:r>
      <w:r w:rsidRPr="002B5570">
        <w:t>.</w:t>
      </w:r>
    </w:p>
    <w:p w:rsidR="00464479" w:rsidRPr="002B5570" w:rsidRDefault="00464479" w:rsidP="00464479">
      <w:pPr>
        <w:pStyle w:val="Para1"/>
      </w:pPr>
      <w:r>
        <w:t>Based on a subsequent decision of the Executive Director, such policy might be applied to similar cases</w:t>
      </w:r>
      <w:r w:rsidRPr="002B5570">
        <w:t>.</w:t>
      </w:r>
    </w:p>
    <w:p w:rsidR="002B5570" w:rsidRPr="002B5570" w:rsidRDefault="002B5570" w:rsidP="002B5570">
      <w:pPr>
        <w:pStyle w:val="Para1"/>
      </w:pPr>
      <w:r w:rsidRPr="002B5570">
        <w:t xml:space="preserve">Meetings implying reimbursement of expenses to non-ESMA persons will require </w:t>
      </w:r>
      <w:r w:rsidR="00FC0BE9">
        <w:t>a</w:t>
      </w:r>
      <w:r w:rsidR="00FC0BE9" w:rsidRPr="002B5570">
        <w:t xml:space="preserve"> </w:t>
      </w:r>
      <w:r w:rsidRPr="002B5570">
        <w:t>commitment approved by an authorising officer.</w:t>
      </w:r>
    </w:p>
    <w:p w:rsidR="002B5570" w:rsidRPr="002B5570" w:rsidRDefault="002B5570" w:rsidP="002B5570">
      <w:pPr>
        <w:pStyle w:val="Article"/>
      </w:pPr>
      <w:r w:rsidRPr="002B5570">
        <w:t>– Travel expenses</w:t>
      </w:r>
    </w:p>
    <w:p w:rsidR="002B5570" w:rsidRPr="002B5570" w:rsidRDefault="006C4542" w:rsidP="002B5570">
      <w:pPr>
        <w:pStyle w:val="Para1"/>
      </w:pPr>
      <w:r>
        <w:t>T</w:t>
      </w:r>
      <w:r w:rsidR="002B5570" w:rsidRPr="002B5570">
        <w:t xml:space="preserve">ravel expenses from the place specified in their invitation (work or home address) to the place of the meeting, by the most appropriate means of transport given the distance involved. </w:t>
      </w:r>
      <w:r>
        <w:t xml:space="preserve">For </w:t>
      </w:r>
      <w:r w:rsidR="002B5570" w:rsidRPr="002B5570">
        <w:t>travel by rail, this shall be first-class rail travel for experts and second class travel for recruitment</w:t>
      </w:r>
      <w:r>
        <w:t xml:space="preserve"> cand</w:t>
      </w:r>
      <w:r>
        <w:t>i</w:t>
      </w:r>
      <w:r>
        <w:t>dates</w:t>
      </w:r>
      <w:r w:rsidR="002B5570" w:rsidRPr="002B5570">
        <w:t xml:space="preserve">. </w:t>
      </w:r>
      <w:r>
        <w:t xml:space="preserve">For </w:t>
      </w:r>
      <w:r w:rsidRPr="002B5570">
        <w:t>travel by air, an economy class ticket shall be reimbursed</w:t>
      </w:r>
      <w:r w:rsidR="002B5570" w:rsidRPr="002B5570">
        <w:t>.</w:t>
      </w:r>
    </w:p>
    <w:p w:rsidR="00420E07" w:rsidRPr="002B5570" w:rsidRDefault="00420E07" w:rsidP="002B5570">
      <w:pPr>
        <w:pStyle w:val="Para1"/>
      </w:pPr>
      <w:r w:rsidRPr="002B5570">
        <w:t>Travel expenses shall be reimbursed on presentation of original supporting documents: tickets and invoices or, in the case of online bookings, the printout of the electronic reservation and boarding cards for the outward journey. The documents supplied must show the class of travel used, the time of travel and the amount paid.</w:t>
      </w:r>
    </w:p>
    <w:p w:rsidR="002B5570" w:rsidRPr="002B5570" w:rsidRDefault="002B5570" w:rsidP="002B5570">
      <w:pPr>
        <w:pStyle w:val="Para1"/>
      </w:pPr>
      <w:r w:rsidRPr="002B5570">
        <w:lastRenderedPageBreak/>
        <w:t>Travel expenses shall not be reimbursed where the distance between the place of residence and the place of the meeting is 50km or less.</w:t>
      </w:r>
    </w:p>
    <w:p w:rsidR="002B5570" w:rsidRPr="002B5570" w:rsidRDefault="002B5570" w:rsidP="00420E07">
      <w:pPr>
        <w:pStyle w:val="Para1"/>
      </w:pPr>
      <w:r w:rsidRPr="002B5570">
        <w:t>The cost of travel by private car shall be reimbursed at the same rate as a rail ticket</w:t>
      </w:r>
      <w:r w:rsidR="00420E07">
        <w:t xml:space="preserve"> unless </w:t>
      </w:r>
      <w:r w:rsidRPr="002B5570">
        <w:t xml:space="preserve">the route is not </w:t>
      </w:r>
      <w:r w:rsidRPr="00420E07">
        <w:t>served</w:t>
      </w:r>
      <w:r w:rsidRPr="002B5570">
        <w:t xml:space="preserve"> by a train </w:t>
      </w:r>
      <w:r w:rsidR="00420E07">
        <w:t>in which case it</w:t>
      </w:r>
      <w:r w:rsidRPr="002B5570">
        <w:t xml:space="preserve"> shall be reimbursed at the rate of EUR 0.22 per km.</w:t>
      </w:r>
    </w:p>
    <w:p w:rsidR="002B5570" w:rsidRPr="002B5570" w:rsidRDefault="002B5570" w:rsidP="002B5570">
      <w:pPr>
        <w:pStyle w:val="Para1"/>
      </w:pPr>
      <w:r w:rsidRPr="002B5570">
        <w:t>Taxi fares shall not be reimbursed.</w:t>
      </w:r>
    </w:p>
    <w:p w:rsidR="00420E07" w:rsidRPr="002B5570" w:rsidRDefault="00420E07" w:rsidP="002B5570">
      <w:pPr>
        <w:pStyle w:val="Para1"/>
      </w:pPr>
      <w:r w:rsidRPr="002B5570">
        <w:t>The authorising officers for commitments shall specifically try to ensure that meetings are orga</w:t>
      </w:r>
      <w:r w:rsidRPr="002B5570">
        <w:t>n</w:t>
      </w:r>
      <w:r w:rsidRPr="002B5570">
        <w:t>ised in such a way as to enable experts to benefit from the most economical travel rates. The a</w:t>
      </w:r>
      <w:r w:rsidRPr="002B5570">
        <w:t>u</w:t>
      </w:r>
      <w:r w:rsidRPr="002B5570">
        <w:t>thorising officers for payments shall scrutinise particularly closely any requests for reimbursement involving abnormally expensive flights. They shall have the right to carry out any checks that might be needed and to request any proof from the expert required for this purpose. They shall a</w:t>
      </w:r>
      <w:r w:rsidRPr="002B5570">
        <w:t>l</w:t>
      </w:r>
      <w:r w:rsidRPr="002B5570">
        <w:t>so have the right, where it appears to be justified, to restrict reimbursement to the rates normally applied to the usual journey from the expert's place of work or residence to the meeting place.</w:t>
      </w:r>
    </w:p>
    <w:p w:rsidR="002B5570" w:rsidRPr="002B5570" w:rsidRDefault="002B5570" w:rsidP="002B5570">
      <w:pPr>
        <w:pStyle w:val="Article"/>
      </w:pPr>
      <w:r w:rsidRPr="002B5570">
        <w:t xml:space="preserve">– Daily expenses </w:t>
      </w:r>
    </w:p>
    <w:p w:rsidR="002B5570" w:rsidRPr="002B5570" w:rsidRDefault="002B5570" w:rsidP="002B5570">
      <w:pPr>
        <w:pStyle w:val="Para1"/>
      </w:pPr>
      <w:r w:rsidRPr="002B5570">
        <w:t xml:space="preserve">The daily allowance paid for each day of </w:t>
      </w:r>
      <w:r w:rsidR="00420E07">
        <w:t>a</w:t>
      </w:r>
      <w:r w:rsidR="00420E07" w:rsidRPr="002B5570">
        <w:t xml:space="preserve"> </w:t>
      </w:r>
      <w:r w:rsidRPr="002B5570">
        <w:t>meeting is a flat rate to cover all expenditure at the place where the meeting is held, including for example meals and local transport (bus, tram, metro, taxi, parking, motorway tolls, etc.), as well as travel and accident insurance.  The daily allowance shall not be granted where the distance between the place of residence and the place of the meeting is 50km or less.</w:t>
      </w:r>
    </w:p>
    <w:p w:rsidR="002B5570" w:rsidRPr="002B5570" w:rsidRDefault="002B5570" w:rsidP="002B5570">
      <w:pPr>
        <w:pStyle w:val="Para1"/>
      </w:pPr>
      <w:r w:rsidRPr="002B5570">
        <w:t>The daily allowance shall be EUR 95.</w:t>
      </w:r>
    </w:p>
    <w:p w:rsidR="002B5570" w:rsidRPr="002B5570" w:rsidRDefault="002B5570" w:rsidP="002B5570">
      <w:pPr>
        <w:pStyle w:val="Para1"/>
      </w:pPr>
      <w:r w:rsidRPr="002B5570">
        <w:t>If the place of departure cited in the invitation is 100 km or less from the place where the meeting is held, the daily allowance shall be reduced by 50%.</w:t>
      </w:r>
    </w:p>
    <w:p w:rsidR="002B5570" w:rsidRPr="002B5570" w:rsidRDefault="002B5570" w:rsidP="002B5570">
      <w:pPr>
        <w:pStyle w:val="Para1"/>
      </w:pPr>
      <w:proofErr w:type="gramStart"/>
      <w:r w:rsidRPr="002B5570">
        <w:t>Experts</w:t>
      </w:r>
      <w:proofErr w:type="gramEnd"/>
      <w:r w:rsidRPr="002B5570">
        <w:t xml:space="preserve"> who have to spend one or more nights at the place where the meeting is held because the times of meetings are incompatible with the times of flights or trains, shall also be entitled to an accommodation allowance. This allowance shall be EUR 150 per night. The number of nights may not exceed the number of meeting days + 1.</w:t>
      </w:r>
    </w:p>
    <w:p w:rsidR="002B5570" w:rsidRPr="002B5570" w:rsidRDefault="002B5570" w:rsidP="002B5570">
      <w:pPr>
        <w:pStyle w:val="Para1"/>
      </w:pPr>
      <w:r w:rsidRPr="002B5570">
        <w:t>An additional accommodation allowance and/or daily allowance may, exceptionally, be paid if prolonging the stay would enable the expert to obtain a reduction in the cost of transport worth more than the amount of these allowances.</w:t>
      </w:r>
    </w:p>
    <w:p w:rsidR="002B5570" w:rsidRPr="002B5570" w:rsidRDefault="002B5570" w:rsidP="002B5570">
      <w:pPr>
        <w:pStyle w:val="Para1"/>
      </w:pPr>
      <w:r w:rsidRPr="002B5570">
        <w:t>The daily allowance and/or accommodation allowance may be increased by 50% by reasoned decision of the responsible authorising officer by delegation for very high level experts, with a maximum of EUR 300 when the increase applies to both the daily allowance and the accommod</w:t>
      </w:r>
      <w:r w:rsidRPr="002B5570">
        <w:t>a</w:t>
      </w:r>
      <w:r w:rsidRPr="002B5570">
        <w:t>tion allowance.</w:t>
      </w:r>
    </w:p>
    <w:p w:rsidR="002B5570" w:rsidRPr="002B5570" w:rsidRDefault="002B5570" w:rsidP="002B5570">
      <w:pPr>
        <w:pStyle w:val="Article"/>
      </w:pPr>
      <w:r w:rsidRPr="002B5570">
        <w:t>– Expert allowance – Securities and markets stakeholder group</w:t>
      </w:r>
    </w:p>
    <w:p w:rsidR="002B5570" w:rsidRPr="002B5570" w:rsidRDefault="00420E07" w:rsidP="002B5570">
      <w:pPr>
        <w:pStyle w:val="Para1"/>
      </w:pPr>
      <w:r>
        <w:t>Members of the</w:t>
      </w:r>
      <w:r w:rsidR="002B5570" w:rsidRPr="002B5570">
        <w:t xml:space="preserve"> </w:t>
      </w:r>
      <w:r>
        <w:t>S</w:t>
      </w:r>
      <w:r w:rsidR="002B5570" w:rsidRPr="002B5570">
        <w:t xml:space="preserve">ecurities and </w:t>
      </w:r>
      <w:r>
        <w:t>M</w:t>
      </w:r>
      <w:r w:rsidR="002B5570" w:rsidRPr="002B5570">
        <w:t xml:space="preserve">arkets </w:t>
      </w:r>
      <w:r>
        <w:t>S</w:t>
      </w:r>
      <w:r w:rsidR="002B5570" w:rsidRPr="002B5570">
        <w:t xml:space="preserve">takeholder </w:t>
      </w:r>
      <w:r>
        <w:t>G</w:t>
      </w:r>
      <w:r w:rsidR="002B5570" w:rsidRPr="002B5570">
        <w:t>roup</w:t>
      </w:r>
      <w:r>
        <w:t xml:space="preserve"> shall be entitled to</w:t>
      </w:r>
      <w:r w:rsidR="002B5570" w:rsidRPr="002B5570">
        <w:t xml:space="preserve"> an expert allowance for the time spent working.</w:t>
      </w:r>
    </w:p>
    <w:p w:rsidR="002B5570" w:rsidRPr="002B5570" w:rsidRDefault="002B5570" w:rsidP="002B5570">
      <w:pPr>
        <w:pStyle w:val="Para1"/>
      </w:pPr>
      <w:r w:rsidRPr="002B5570">
        <w:t xml:space="preserve">The expert allowance shall be EUR 150 per day of </w:t>
      </w:r>
      <w:r w:rsidR="009F6D1A">
        <w:t xml:space="preserve">the </w:t>
      </w:r>
      <w:r w:rsidRPr="002B5570">
        <w:t>meeting.</w:t>
      </w:r>
    </w:p>
    <w:p w:rsidR="002B5570" w:rsidRPr="009559B4" w:rsidRDefault="002B5570" w:rsidP="002B5570">
      <w:pPr>
        <w:pStyle w:val="Para1"/>
        <w:rPr>
          <w:b/>
          <w:color w:val="FF0000"/>
          <w:rPrChange w:id="0" w:author="Guillaume" w:date="2011-10-03T12:05:00Z">
            <w:rPr/>
          </w:rPrChange>
        </w:rPr>
      </w:pPr>
      <w:r w:rsidRPr="002B5570">
        <w:lastRenderedPageBreak/>
        <w:t xml:space="preserve">If the </w:t>
      </w:r>
      <w:r w:rsidR="00C237EC">
        <w:t>expert</w:t>
      </w:r>
      <w:r w:rsidR="009F6D1A">
        <w:t xml:space="preserve"> </w:t>
      </w:r>
      <w:r w:rsidRPr="002B5570">
        <w:t>participate</w:t>
      </w:r>
      <w:r w:rsidR="009F6D1A">
        <w:t>s</w:t>
      </w:r>
      <w:r w:rsidRPr="002B5570">
        <w:t xml:space="preserve"> </w:t>
      </w:r>
      <w:r w:rsidR="009F6D1A">
        <w:t xml:space="preserve">in </w:t>
      </w:r>
      <w:r w:rsidRPr="002B5570">
        <w:t xml:space="preserve">a meeting via conference call, the expert allowance is reimbursed pro rata </w:t>
      </w:r>
      <w:proofErr w:type="spellStart"/>
      <w:r w:rsidRPr="002B5570">
        <w:t>temporis</w:t>
      </w:r>
      <w:proofErr w:type="spellEnd"/>
      <w:r w:rsidRPr="002B5570">
        <w:t xml:space="preserve"> </w:t>
      </w:r>
      <w:r w:rsidR="009F6D1A">
        <w:t xml:space="preserve">according to </w:t>
      </w:r>
      <w:r w:rsidRPr="002B5570">
        <w:t xml:space="preserve">the time spent </w:t>
      </w:r>
      <w:r w:rsidR="009F6D1A">
        <w:t xml:space="preserve">on </w:t>
      </w:r>
      <w:r w:rsidRPr="002B5570">
        <w:t xml:space="preserve">the </w:t>
      </w:r>
      <w:r w:rsidR="009F6D1A">
        <w:t>conference call</w:t>
      </w:r>
      <w:r w:rsidRPr="002B5570">
        <w:t xml:space="preserve">, on the basis that a full day expert allowance is for </w:t>
      </w:r>
      <w:r w:rsidR="009F6D1A">
        <w:t>eight</w:t>
      </w:r>
      <w:r w:rsidRPr="002B5570">
        <w:t xml:space="preserve"> hours of work. </w:t>
      </w:r>
      <w:bookmarkStart w:id="1" w:name="_GoBack"/>
      <w:r w:rsidRPr="009559B4">
        <w:rPr>
          <w:b/>
          <w:color w:val="FF0000"/>
          <w:rPrChange w:id="2" w:author="Guillaume" w:date="2011-10-03T12:05:00Z">
            <w:rPr/>
          </w:rPrChange>
        </w:rPr>
        <w:t xml:space="preserve">For example, a conference call of </w:t>
      </w:r>
      <w:r w:rsidR="009F6D1A" w:rsidRPr="009559B4">
        <w:rPr>
          <w:b/>
          <w:color w:val="FF0000"/>
          <w:rPrChange w:id="3" w:author="Guillaume" w:date="2011-10-03T12:05:00Z">
            <w:rPr/>
          </w:rPrChange>
        </w:rPr>
        <w:t>two</w:t>
      </w:r>
      <w:r w:rsidRPr="009559B4">
        <w:rPr>
          <w:b/>
          <w:color w:val="FF0000"/>
          <w:rPrChange w:id="4" w:author="Guillaume" w:date="2011-10-03T12:05:00Z">
            <w:rPr/>
          </w:rPrChange>
        </w:rPr>
        <w:t xml:space="preserve"> hours would imply </w:t>
      </w:r>
      <w:r w:rsidR="009F6D1A" w:rsidRPr="009559B4">
        <w:rPr>
          <w:b/>
          <w:color w:val="FF0000"/>
          <w:rPrChange w:id="5" w:author="Guillaume" w:date="2011-10-03T12:05:00Z">
            <w:rPr/>
          </w:rPrChange>
        </w:rPr>
        <w:t xml:space="preserve">an expert allowance </w:t>
      </w:r>
      <w:r w:rsidRPr="009559B4">
        <w:rPr>
          <w:b/>
          <w:color w:val="FF0000"/>
          <w:rPrChange w:id="6" w:author="Guillaume" w:date="2011-10-03T12:05:00Z">
            <w:rPr/>
          </w:rPrChange>
        </w:rPr>
        <w:t>of EUR 37.5</w:t>
      </w:r>
      <w:r w:rsidR="009F6D1A" w:rsidRPr="009559B4">
        <w:rPr>
          <w:b/>
          <w:color w:val="FF0000"/>
          <w:rPrChange w:id="7" w:author="Guillaume" w:date="2011-10-03T12:05:00Z">
            <w:rPr/>
          </w:rPrChange>
        </w:rPr>
        <w:t>0</w:t>
      </w:r>
      <w:r w:rsidRPr="009559B4">
        <w:rPr>
          <w:b/>
          <w:color w:val="FF0000"/>
          <w:rPrChange w:id="8" w:author="Guillaume" w:date="2011-10-03T12:05:00Z">
            <w:rPr/>
          </w:rPrChange>
        </w:rPr>
        <w:t>.</w:t>
      </w:r>
    </w:p>
    <w:bookmarkEnd w:id="1"/>
    <w:p w:rsidR="002B5570" w:rsidRPr="002B5570" w:rsidRDefault="002B5570" w:rsidP="002B5570">
      <w:pPr>
        <w:pStyle w:val="Para1"/>
      </w:pPr>
      <w:r w:rsidRPr="002B5570">
        <w:t xml:space="preserve">In terms of preparation of a meeting, the </w:t>
      </w:r>
      <w:r w:rsidR="00C237EC">
        <w:t>expert</w:t>
      </w:r>
      <w:r w:rsidR="00C237EC" w:rsidRPr="002B5570">
        <w:t xml:space="preserve"> </w:t>
      </w:r>
      <w:r w:rsidRPr="002B5570">
        <w:t xml:space="preserve">shall declare the time spent preparing the meeting in number of hours with a maximum of 8 hours of preparation for each meeting. This time would also be reimbursed pro rata </w:t>
      </w:r>
      <w:proofErr w:type="spellStart"/>
      <w:r w:rsidRPr="002B5570">
        <w:t>temporis</w:t>
      </w:r>
      <w:proofErr w:type="spellEnd"/>
      <w:r w:rsidRPr="002B5570">
        <w:t xml:space="preserve"> as described above. For exceptional situations and by der</w:t>
      </w:r>
      <w:r w:rsidRPr="002B5570">
        <w:t>o</w:t>
      </w:r>
      <w:r w:rsidRPr="002B5570">
        <w:t>gation of the authorising officer, the maximum of 8 hours may be extended to a maximum limit of 24 hours.</w:t>
      </w:r>
    </w:p>
    <w:p w:rsidR="002B5570" w:rsidRPr="002B5570" w:rsidRDefault="002B5570" w:rsidP="002B5570">
      <w:pPr>
        <w:pStyle w:val="Para1"/>
      </w:pPr>
      <w:r w:rsidRPr="002B5570">
        <w:t>A</w:t>
      </w:r>
      <w:r w:rsidR="00C237EC">
        <w:t>n expert</w:t>
      </w:r>
      <w:r w:rsidRPr="002B5570">
        <w:t xml:space="preserve"> shall not receive </w:t>
      </w:r>
      <w:r w:rsidR="009F6D1A">
        <w:t xml:space="preserve">expert allowances exceeding EUR </w:t>
      </w:r>
      <w:r w:rsidRPr="002B5570">
        <w:t xml:space="preserve">5 000 </w:t>
      </w:r>
      <w:r w:rsidR="009F6D1A">
        <w:t xml:space="preserve">in any calendar </w:t>
      </w:r>
      <w:r w:rsidRPr="002B5570">
        <w:t>year.</w:t>
      </w:r>
    </w:p>
    <w:p w:rsidR="002B5570" w:rsidRPr="002B5570" w:rsidRDefault="002B5570" w:rsidP="002B5570">
      <w:pPr>
        <w:pStyle w:val="Article"/>
      </w:pPr>
      <w:r w:rsidRPr="002B5570">
        <w:t>– Similar allowances</w:t>
      </w:r>
    </w:p>
    <w:p w:rsidR="002B5570" w:rsidRPr="002B5570" w:rsidRDefault="002B5570" w:rsidP="002B5570">
      <w:pPr>
        <w:pStyle w:val="Para1"/>
      </w:pPr>
      <w:r w:rsidRPr="002B5570">
        <w:t xml:space="preserve">Unless stated otherwise in </w:t>
      </w:r>
      <w:r w:rsidR="00A9433D">
        <w:t>their</w:t>
      </w:r>
      <w:r w:rsidRPr="002B5570">
        <w:t xml:space="preserve"> invitation, </w:t>
      </w:r>
      <w:r w:rsidR="00C237EC">
        <w:t>experts and recruitment candidates</w:t>
      </w:r>
      <w:r w:rsidR="00C237EC" w:rsidRPr="002B5570">
        <w:t xml:space="preserve"> </w:t>
      </w:r>
      <w:r w:rsidRPr="002B5570">
        <w:t>shall be entitled to a daily allowance for each day of the meeting and, where appropriate, an accommodation allo</w:t>
      </w:r>
      <w:r w:rsidRPr="002B5570">
        <w:t>w</w:t>
      </w:r>
      <w:r w:rsidRPr="002B5570">
        <w:t>ance</w:t>
      </w:r>
      <w:r w:rsidR="00A9433D">
        <w:t>. To get these allowances, t</w:t>
      </w:r>
      <w:r w:rsidRPr="002B5570">
        <w:t xml:space="preserve">hey </w:t>
      </w:r>
      <w:r w:rsidR="00A9433D">
        <w:t xml:space="preserve">shall </w:t>
      </w:r>
      <w:r w:rsidRPr="002B5570">
        <w:t xml:space="preserve">declare on their honour that they are not receiving similar allowances or reimbursement from any other </w:t>
      </w:r>
      <w:r w:rsidR="00C237EC">
        <w:t>source</w:t>
      </w:r>
      <w:r w:rsidRPr="002B5570">
        <w:t xml:space="preserve"> for the same visit. The responsible authori</w:t>
      </w:r>
      <w:r w:rsidRPr="002B5570">
        <w:t>s</w:t>
      </w:r>
      <w:r w:rsidRPr="002B5570">
        <w:t>ing officer shall ensure consistency between the content of the letters of invitation and the request to organise the meeting.</w:t>
      </w:r>
    </w:p>
    <w:p w:rsidR="002B5570" w:rsidRPr="002B5570" w:rsidRDefault="002B5570" w:rsidP="002B5570">
      <w:pPr>
        <w:pStyle w:val="Para1"/>
      </w:pPr>
      <w:r w:rsidRPr="002B5570">
        <w:t xml:space="preserve">The authorising officer </w:t>
      </w:r>
      <w:r w:rsidR="00C237EC">
        <w:t>[</w:t>
      </w:r>
      <w:r w:rsidRPr="002B5570">
        <w:t>by delegation</w:t>
      </w:r>
      <w:r w:rsidR="00C237EC">
        <w:t>]</w:t>
      </w:r>
      <w:r w:rsidRPr="002B5570">
        <w:t xml:space="preserve"> may, by reasoned decision and on presentation of suppor</w:t>
      </w:r>
      <w:r w:rsidRPr="002B5570">
        <w:t>t</w:t>
      </w:r>
      <w:r w:rsidRPr="002B5570">
        <w:t xml:space="preserve">ing documents, authorise the reimbursement of expenses which </w:t>
      </w:r>
      <w:r w:rsidR="00C237EC">
        <w:t>experts and recruitment cand</w:t>
      </w:r>
      <w:r w:rsidR="00C237EC">
        <w:t>i</w:t>
      </w:r>
      <w:r w:rsidR="00C237EC">
        <w:t>dates</w:t>
      </w:r>
      <w:r w:rsidRPr="002B5570">
        <w:t xml:space="preserve"> have had to incur as a result of special instructions they have received in writing. All rei</w:t>
      </w:r>
      <w:r w:rsidRPr="002B5570">
        <w:t>m</w:t>
      </w:r>
      <w:r w:rsidRPr="002B5570">
        <w:t>bursements of travel expenses, daily allowances and/or accommodation allowances shall be made to one and the same bank account.</w:t>
      </w:r>
    </w:p>
    <w:p w:rsidR="002B5570" w:rsidRPr="002B5570" w:rsidRDefault="002B5570" w:rsidP="002B5570">
      <w:pPr>
        <w:pStyle w:val="Article"/>
      </w:pPr>
      <w:r w:rsidRPr="002B5570">
        <w:t>– Payments</w:t>
      </w:r>
    </w:p>
    <w:p w:rsidR="00C237EC" w:rsidRDefault="002B5570" w:rsidP="002B5570">
      <w:pPr>
        <w:pStyle w:val="Para1"/>
      </w:pPr>
      <w:r w:rsidRPr="002B5570">
        <w:t>The payment order shall be drawn up on the basis of the request for reimbursement, duly co</w:t>
      </w:r>
      <w:r w:rsidRPr="002B5570">
        <w:t>m</w:t>
      </w:r>
      <w:r w:rsidRPr="002B5570">
        <w:t>pleted and signed by</w:t>
      </w:r>
      <w:r w:rsidR="00C237EC">
        <w:t>:</w:t>
      </w:r>
    </w:p>
    <w:p w:rsidR="00C237EC" w:rsidRDefault="002B5570" w:rsidP="00E85825">
      <w:pPr>
        <w:pStyle w:val="Sub-paraa"/>
      </w:pPr>
      <w:r w:rsidRPr="002B5570">
        <w:t xml:space="preserve"> the </w:t>
      </w:r>
      <w:r w:rsidR="00C237EC">
        <w:t>expert or recruitment candidate;</w:t>
      </w:r>
      <w:r w:rsidR="00C237EC" w:rsidRPr="002B5570">
        <w:t xml:space="preserve"> </w:t>
      </w:r>
      <w:r w:rsidRPr="002B5570">
        <w:t xml:space="preserve">and </w:t>
      </w:r>
    </w:p>
    <w:p w:rsidR="002B5570" w:rsidRPr="002B5570" w:rsidRDefault="002B5570" w:rsidP="00E85825">
      <w:pPr>
        <w:pStyle w:val="Sub-paraa"/>
      </w:pPr>
      <w:proofErr w:type="gramStart"/>
      <w:r w:rsidRPr="002B5570">
        <w:t>the</w:t>
      </w:r>
      <w:proofErr w:type="gramEnd"/>
      <w:r w:rsidRPr="002B5570">
        <w:t xml:space="preserve"> rapporteur of the meeting responsible for certifying the </w:t>
      </w:r>
      <w:r w:rsidR="00C237EC">
        <w:t>expert’s or recruitment cand</w:t>
      </w:r>
      <w:r w:rsidR="00C237EC">
        <w:t>i</w:t>
      </w:r>
      <w:r w:rsidR="00C237EC">
        <w:t>date’s</w:t>
      </w:r>
      <w:r w:rsidR="00C237EC" w:rsidRPr="002B5570">
        <w:t xml:space="preserve"> </w:t>
      </w:r>
      <w:r w:rsidRPr="002B5570">
        <w:t>presence.</w:t>
      </w:r>
    </w:p>
    <w:p w:rsidR="002B5570" w:rsidRPr="002B5570" w:rsidRDefault="00C237EC" w:rsidP="002B5570">
      <w:pPr>
        <w:pStyle w:val="Para1"/>
      </w:pPr>
      <w:r>
        <w:t>Experts and recruitment candidates</w:t>
      </w:r>
      <w:r w:rsidRPr="002B5570">
        <w:t xml:space="preserve"> </w:t>
      </w:r>
      <w:r w:rsidR="002B5570" w:rsidRPr="002B5570">
        <w:t xml:space="preserve">must provide the rapporteur of the meeting </w:t>
      </w:r>
      <w:r w:rsidR="00402FC7">
        <w:t xml:space="preserve">or the HR officer </w:t>
      </w:r>
      <w:r w:rsidR="002B5570" w:rsidRPr="002B5570">
        <w:t>with the documents necessary for their reimbursement, as required by the financial rules applic</w:t>
      </w:r>
      <w:r w:rsidR="002B5570" w:rsidRPr="002B5570">
        <w:t>a</w:t>
      </w:r>
      <w:r w:rsidR="002B5570" w:rsidRPr="002B5570">
        <w:t xml:space="preserve">ble in ESMA, by letter, fax or e-mail postmarked or dated no later than 30 calendar days after the final day of the meeting. If the rapporteur is not a member of the ESMA staff, he/she </w:t>
      </w:r>
      <w:r>
        <w:t xml:space="preserve">shall </w:t>
      </w:r>
      <w:r w:rsidR="002B5570" w:rsidRPr="002B5570">
        <w:t>send a confirmed list of participants to the ESMA co-ordinator and request that participants submit e</w:t>
      </w:r>
      <w:r w:rsidR="002B5570" w:rsidRPr="002B5570">
        <w:t>x</w:t>
      </w:r>
      <w:r w:rsidR="002B5570" w:rsidRPr="002B5570">
        <w:t>penses directly to the ESMA co-ordinator. The ESMA co-</w:t>
      </w:r>
      <w:proofErr w:type="gramStart"/>
      <w:r w:rsidR="002B5570" w:rsidRPr="002B5570">
        <w:t>ordinator,</w:t>
      </w:r>
      <w:proofErr w:type="gramEnd"/>
      <w:r w:rsidR="002B5570" w:rsidRPr="002B5570">
        <w:t xml:space="preserve"> will not be able to authorise the payments if the rapporteur has not confirmed </w:t>
      </w:r>
      <w:r>
        <w:t xml:space="preserve">an </w:t>
      </w:r>
      <w:r w:rsidR="002B5570" w:rsidRPr="002B5570">
        <w:t>individual</w:t>
      </w:r>
      <w:r>
        <w:t>’</w:t>
      </w:r>
      <w:r w:rsidR="002B5570" w:rsidRPr="002B5570">
        <w:t>s participation.</w:t>
      </w:r>
    </w:p>
    <w:p w:rsidR="002B5570" w:rsidRPr="002B5570" w:rsidRDefault="002B5570" w:rsidP="002B5570">
      <w:pPr>
        <w:pStyle w:val="Para1"/>
      </w:pPr>
      <w:r w:rsidRPr="002B5570">
        <w:t xml:space="preserve">ESMA shall reimburse the </w:t>
      </w:r>
      <w:r w:rsidR="00C237EC">
        <w:t xml:space="preserve">expert’s or recruitment candidate’s </w:t>
      </w:r>
      <w:r w:rsidRPr="002B5570">
        <w:t xml:space="preserve">expenses within the period laid down in the rules implementing the Financial Regulation. </w:t>
      </w:r>
    </w:p>
    <w:p w:rsidR="002B5570" w:rsidRPr="002B5570" w:rsidRDefault="002B5570" w:rsidP="002B5570">
      <w:pPr>
        <w:pStyle w:val="Para1"/>
      </w:pPr>
      <w:r w:rsidRPr="002B5570">
        <w:lastRenderedPageBreak/>
        <w:t xml:space="preserve">Unless the </w:t>
      </w:r>
      <w:r w:rsidR="00C237EC">
        <w:t xml:space="preserve">expert or recruitment candidate </w:t>
      </w:r>
      <w:r w:rsidRPr="002B5570">
        <w:t>can provide a proper justification that is accepted by reasoned decision by the responsible authorising officer, failure to comply with paragraph 2 shall absolve ESMA from any obligation to reimburse travel expenses or pay any allowances.</w:t>
      </w:r>
    </w:p>
    <w:p w:rsidR="002B5570" w:rsidRPr="002B5570" w:rsidRDefault="002B5570" w:rsidP="002B5570">
      <w:pPr>
        <w:pStyle w:val="Para1"/>
      </w:pPr>
      <w:r w:rsidRPr="002B5570">
        <w:t xml:space="preserve">Travel expenses shall be reimbursed in euros, </w:t>
      </w:r>
      <w:r w:rsidR="002F2148">
        <w:t xml:space="preserve">converted </w:t>
      </w:r>
      <w:r w:rsidRPr="002B5570">
        <w:t>where appropriate at the rate of exchange applying on the day of the meeting.</w:t>
      </w:r>
      <w:r w:rsidR="002F2148">
        <w:t xml:space="preserve">by means of the monthly conversion rates on the </w:t>
      </w:r>
      <w:proofErr w:type="spellStart"/>
      <w:r w:rsidR="002F2148">
        <w:t>InforEuro</w:t>
      </w:r>
      <w:proofErr w:type="spellEnd"/>
      <w:r w:rsidR="002F2148">
        <w:t xml:space="preserve"> website (</w:t>
      </w:r>
      <w:hyperlink r:id="rId8" w:history="1">
        <w:r w:rsidR="002F2148">
          <w:rPr>
            <w:rStyle w:val="Hyperlink"/>
          </w:rPr>
          <w:t>http://ec.europa.eu/budget/inforeuro/</w:t>
        </w:r>
      </w:hyperlink>
      <w:r w:rsidR="002F2148">
        <w:t>).</w:t>
      </w:r>
    </w:p>
    <w:p w:rsidR="002B5570" w:rsidRPr="002B5570" w:rsidRDefault="002B5570" w:rsidP="002B5570">
      <w:pPr>
        <w:pStyle w:val="Para1"/>
      </w:pPr>
      <w:r w:rsidRPr="002B5570">
        <w:t xml:space="preserve">The daily allowance, the expert allowance and, where appropriate, the accommodation allowance, shall be reimbursed in euros at the flat rate applicable on the day of the meeting. </w:t>
      </w:r>
    </w:p>
    <w:p w:rsidR="002B5570" w:rsidRPr="002B5570" w:rsidRDefault="002B5570" w:rsidP="002B5570">
      <w:pPr>
        <w:pStyle w:val="Article"/>
      </w:pPr>
      <w:r w:rsidRPr="002B5570">
        <w:t>– Liability</w:t>
      </w:r>
    </w:p>
    <w:p w:rsidR="002B5570" w:rsidRPr="002B5570" w:rsidRDefault="002B5570" w:rsidP="002B5570">
      <w:pPr>
        <w:pStyle w:val="Para1"/>
      </w:pPr>
      <w:r w:rsidRPr="002B5570">
        <w:t>ESMA shall not be liable for any material, non-material or physical damage suffered by invited experts or those responsible for accompanying a disabled person in the course of their journey to, or during the stay in the place where the meeting is held, unless such harm is directly attributable to ESMA.</w:t>
      </w:r>
    </w:p>
    <w:p w:rsidR="002B5570" w:rsidRPr="002B5570" w:rsidRDefault="002B5570" w:rsidP="002B5570">
      <w:pPr>
        <w:pStyle w:val="Para1"/>
      </w:pPr>
      <w:r w:rsidRPr="002B5570">
        <w:t>In particular, invited persons who use their own means of transport for travelling to such meetings shall be entirely liable for any accidents that they might cause.</w:t>
      </w:r>
    </w:p>
    <w:p w:rsidR="006B7C6A" w:rsidRDefault="002B5570" w:rsidP="002B5570">
      <w:pPr>
        <w:pStyle w:val="Para1"/>
      </w:pPr>
      <w:r w:rsidRPr="002B5570">
        <w:t xml:space="preserve">Where, taking into account any expenses incurred by disabled persons as a result of their disability or any person accompanying them, the allowances provided for in </w:t>
      </w:r>
      <w:r w:rsidR="002F2148">
        <w:t>this policy</w:t>
      </w:r>
      <w:r w:rsidRPr="002B5570">
        <w:t xml:space="preserve"> appear to be clearly inadequate, the expenses shall be reimbursed at the request of the responsible authorising officer on presentation of supporting documents.</w:t>
      </w:r>
    </w:p>
    <w:p w:rsidR="00D86B9B" w:rsidRPr="00292E00" w:rsidRDefault="00D86B9B" w:rsidP="002F2148">
      <w:pPr>
        <w:pStyle w:val="04bList"/>
        <w:numPr>
          <w:ilvl w:val="0"/>
          <w:numId w:val="0"/>
        </w:numPr>
        <w:ind w:left="567"/>
      </w:pPr>
    </w:p>
    <w:sectPr w:rsidR="00D86B9B" w:rsidRPr="00292E00" w:rsidSect="00C413FC">
      <w:headerReference w:type="even" r:id="rId9"/>
      <w:headerReference w:type="default" r:id="rId10"/>
      <w:footerReference w:type="even" r:id="rId11"/>
      <w:footerReference w:type="default" r:id="rId12"/>
      <w:headerReference w:type="first" r:id="rId13"/>
      <w:footerReference w:type="first" r:id="rId14"/>
      <w:pgSz w:w="11906" w:h="16838" w:code="9"/>
      <w:pgMar w:top="2552" w:right="1247" w:bottom="136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55" w:rsidRDefault="007D1C55">
      <w:r>
        <w:separator/>
      </w:r>
    </w:p>
    <w:p w:rsidR="007D1C55" w:rsidRDefault="007D1C55"/>
  </w:endnote>
  <w:endnote w:type="continuationSeparator" w:id="0">
    <w:p w:rsidR="007D1C55" w:rsidRDefault="007D1C55">
      <w:r>
        <w:continuationSeparator/>
      </w:r>
    </w:p>
    <w:p w:rsidR="007D1C55" w:rsidRDefault="007D1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E9" w:rsidRDefault="00FC0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C0BE9" w:rsidRPr="00AE2464" w:rsidTr="00AE2464">
      <w:trPr>
        <w:trHeight w:val="284"/>
      </w:trPr>
      <w:tc>
        <w:tcPr>
          <w:tcW w:w="8460" w:type="dxa"/>
        </w:tcPr>
        <w:p w:rsidR="00FC0BE9" w:rsidRPr="00AE2464" w:rsidRDefault="00FC0BE9" w:rsidP="00AE2464">
          <w:pPr>
            <w:pStyle w:val="00Footer"/>
            <w:rPr>
              <w:lang w:val="fr-FR"/>
            </w:rPr>
          </w:pPr>
        </w:p>
      </w:tc>
      <w:tc>
        <w:tcPr>
          <w:tcW w:w="952" w:type="dxa"/>
        </w:tcPr>
        <w:p w:rsidR="00FC0BE9" w:rsidRPr="002C5B2D" w:rsidRDefault="007D1C55" w:rsidP="005D0807">
          <w:pPr>
            <w:pStyle w:val="00aPagenumber"/>
          </w:pPr>
          <w:r>
            <w:fldChar w:fldCharType="begin"/>
          </w:r>
          <w:r>
            <w:instrText xml:space="preserve"> PAGE </w:instrText>
          </w:r>
          <w:r>
            <w:fldChar w:fldCharType="separate"/>
          </w:r>
          <w:r w:rsidR="009559B4">
            <w:rPr>
              <w:noProof/>
            </w:rPr>
            <w:t>3</w:t>
          </w:r>
          <w:r>
            <w:rPr>
              <w:noProof/>
            </w:rPr>
            <w:fldChar w:fldCharType="end"/>
          </w:r>
        </w:p>
      </w:tc>
    </w:tr>
  </w:tbl>
  <w:p w:rsidR="00FC0BE9" w:rsidRDefault="00FC0B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E9" w:rsidRDefault="00FC0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55" w:rsidRDefault="007D1C55">
      <w:r>
        <w:separator/>
      </w:r>
    </w:p>
    <w:p w:rsidR="007D1C55" w:rsidRDefault="007D1C55"/>
  </w:footnote>
  <w:footnote w:type="continuationSeparator" w:id="0">
    <w:p w:rsidR="007D1C55" w:rsidRDefault="007D1C55">
      <w:r>
        <w:continuationSeparator/>
      </w:r>
    </w:p>
    <w:p w:rsidR="007D1C55" w:rsidRDefault="007D1C55"/>
  </w:footnote>
  <w:footnote w:id="1">
    <w:p w:rsidR="00FC0BE9" w:rsidRPr="008D37A8" w:rsidRDefault="00FC0BE9" w:rsidP="002B5570">
      <w:pPr>
        <w:pStyle w:val="FootnoteText"/>
      </w:pPr>
      <w:r>
        <w:rPr>
          <w:rStyle w:val="FootnoteReference"/>
        </w:rPr>
        <w:footnoteRef/>
      </w:r>
      <w:r>
        <w:t xml:space="preserve"> If a representative of financial services staff does not work directly for a trade union, in order to be covered by this expenses policy he/she will need to have a letter from the trade union indicating he is a representative, or provide evidence that their organisation is a non for profit body.</w:t>
      </w:r>
    </w:p>
  </w:footnote>
  <w:footnote w:id="2">
    <w:p w:rsidR="00FC0BE9" w:rsidRDefault="00FC0BE9" w:rsidP="002B5570">
      <w:pPr>
        <w:pStyle w:val="FootnoteText"/>
      </w:pPr>
      <w:r>
        <w:rPr>
          <w:rStyle w:val="FootnoteReference"/>
        </w:rPr>
        <w:footnoteRef/>
      </w:r>
      <w:r>
        <w:t xml:space="preserve"> For SME representatives to receive reimbursement they will need to provide a letter indicating why they will not be able to cover the costs of attending.  This will be reviewed and approval or rejection of the case with written reasons, given by the Chair.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E9" w:rsidRDefault="00FC0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E9" w:rsidRDefault="007D1C55">
    <w:pPr>
      <w:pStyle w:val="Header"/>
    </w:pPr>
    <w:r>
      <w:rPr>
        <w:noProof/>
        <w:lang w:eastAsia="en-GB"/>
      </w:rPr>
      <w:pict>
        <v:line id="Line 31" o:spid="_x0000_s2050"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" strokecolor="#7c7b7b" strokeweight="1pt">
          <w10:wrap anchorx="page" anchory="page"/>
        </v:line>
      </w:pict>
    </w:r>
    <w:r w:rsidR="00FC0BE9">
      <w:rPr>
        <w:noProof/>
        <w:lang w:val="en-US" w:eastAsia="en-US"/>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30" name="Picture 30" descr="esma_8_V3_sw_no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ma_8_V3_sw_no 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8279" w:tblpY="1135"/>
      <w:tblOverlap w:val="never"/>
      <w:tblW w:w="0" w:type="auto"/>
      <w:tblLayout w:type="fixed"/>
      <w:tblCellMar>
        <w:left w:w="0" w:type="dxa"/>
        <w:right w:w="0" w:type="dxa"/>
      </w:tblCellMar>
      <w:tblLook w:val="01E0" w:firstRow="1" w:lastRow="1" w:firstColumn="1" w:lastColumn="1" w:noHBand="0" w:noVBand="0"/>
    </w:tblPr>
    <w:tblGrid>
      <w:gridCol w:w="2325"/>
    </w:tblGrid>
    <w:tr w:rsidR="00FC0BE9" w:rsidTr="00AE2464">
      <w:trPr>
        <w:trHeight w:hRule="exact" w:val="567"/>
      </w:trPr>
      <w:tc>
        <w:tcPr>
          <w:tcW w:w="2325" w:type="dxa"/>
        </w:tcPr>
        <w:p w:rsidR="00FC0BE9" w:rsidRPr="00AE2464" w:rsidRDefault="00FC0BE9" w:rsidP="00AE2464">
          <w:pPr>
            <w:pStyle w:val="06aInfoTitle"/>
            <w:rPr>
              <w:sz w:val="24"/>
            </w:rPr>
          </w:pPr>
          <w:r w:rsidRPr="00AE2464">
            <w:rPr>
              <w:sz w:val="24"/>
            </w:rPr>
            <w:t>INTERNAL</w:t>
          </w:r>
        </w:p>
        <w:p w:rsidR="00FC0BE9" w:rsidRPr="000141D6" w:rsidRDefault="00FC0BE9" w:rsidP="00AE2464">
          <w:pPr>
            <w:pStyle w:val="06aInfoTitle"/>
          </w:pPr>
          <w:r w:rsidRPr="00BA5186">
            <w:rPr>
              <w:rStyle w:val="06aInfoTitleZchn"/>
            </w:rPr>
            <w:t xml:space="preserve">USE </w:t>
          </w:r>
          <w:r>
            <w:t>ONLY</w:t>
          </w:r>
        </w:p>
      </w:tc>
    </w:tr>
  </w:tbl>
  <w:p w:rsidR="00FC0BE9" w:rsidRPr="00DB46C3" w:rsidRDefault="00FC0BE9">
    <w:pPr>
      <w:rPr>
        <w:lang w:val="fr-FR"/>
      </w:rPr>
    </w:pPr>
  </w:p>
  <w:p w:rsidR="00FC0BE9" w:rsidRDefault="007D1C55">
    <w:pPr>
      <w:pStyle w:val="Header"/>
    </w:pPr>
    <w:r>
      <w:rPr>
        <w:noProof/>
        <w:lang w:eastAsia="en-GB"/>
      </w:rPr>
      <w:pict>
        <v:line id="Line 27" o:spid="_x0000_s2049"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" strokecolor="#7c7b7b" strokeweight="1pt">
          <w10:wrap anchorx="page" anchory="page"/>
        </v:line>
      </w:pict>
    </w:r>
    <w:r w:rsidR="00FC0BE9">
      <w:rPr>
        <w:noProof/>
        <w:lang w:val="en-US" w:eastAsia="en-US"/>
      </w:rPr>
      <w:drawing>
        <wp:anchor distT="0" distB="0" distL="114300" distR="114300" simplePos="0" relativeHeight="251656192" behindDoc="0" locked="0" layoutInCell="1" allowOverlap="1">
          <wp:simplePos x="0" y="0"/>
          <wp:positionH relativeFrom="page">
            <wp:posOffset>791845</wp:posOffset>
          </wp:positionH>
          <wp:positionV relativeFrom="page">
            <wp:posOffset>612140</wp:posOffset>
          </wp:positionV>
          <wp:extent cx="2210435" cy="900430"/>
          <wp:effectExtent l="0" t="0" r="0" b="0"/>
          <wp:wrapNone/>
          <wp:docPr id="26" name="Picture 26" descr="esma_8_V3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sma_8_V3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9004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91A"/>
    <w:multiLevelType w:val="multilevel"/>
    <w:tmpl w:val="A310299A"/>
    <w:lvl w:ilvl="0">
      <w:start w:val="1"/>
      <w:numFmt w:val="upperLetter"/>
      <w:lvlText w:val="%1."/>
      <w:lvlJc w:val="left"/>
      <w:pPr>
        <w:tabs>
          <w:tab w:val="num" w:pos="454"/>
        </w:tabs>
        <w:ind w:left="454" w:hanging="40"/>
      </w:pPr>
      <w:rPr>
        <w:rFonts w:ascii="Georgia" w:hAnsi="Georgi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A55AB7"/>
    <w:multiLevelType w:val="multilevel"/>
    <w:tmpl w:val="4B64B85C"/>
    <w:lvl w:ilvl="0">
      <w:start w:val="1"/>
      <w:numFmt w:val="upperLetter"/>
      <w:lvlText w:val="%1."/>
      <w:lvlJc w:val="left"/>
      <w:pPr>
        <w:tabs>
          <w:tab w:val="num" w:pos="454"/>
        </w:tabs>
        <w:ind w:left="454" w:hanging="40"/>
      </w:pPr>
      <w:rPr>
        <w:rFonts w:ascii="Georgia" w:hAnsi="Georgi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6602D7"/>
    <w:multiLevelType w:val="multilevel"/>
    <w:tmpl w:val="344A5102"/>
    <w:lvl w:ilvl="0">
      <w:start w:val="2"/>
      <w:numFmt w:val="upperRoman"/>
      <w:lvlText w:val="%1"/>
      <w:lvlJc w:val="left"/>
      <w:pPr>
        <w:tabs>
          <w:tab w:val="num" w:pos="851"/>
        </w:tabs>
        <w:ind w:left="851" w:hanging="567"/>
      </w:pPr>
      <w:rPr>
        <w:rFonts w:ascii="Georgia" w:hAnsi="Georgia" w:hint="default"/>
        <w:b/>
        <w:i w:val="0"/>
        <w:sz w:val="20"/>
      </w:rPr>
    </w:lvl>
    <w:lvl w:ilvl="1">
      <w:start w:val="1"/>
      <w:numFmt w:val="upperRoman"/>
      <w:lvlText w:val="%1.%2"/>
      <w:lvlJc w:val="left"/>
      <w:pPr>
        <w:tabs>
          <w:tab w:val="num" w:pos="851"/>
        </w:tabs>
        <w:ind w:left="851" w:hanging="283"/>
      </w:pPr>
      <w:rPr>
        <w:rFonts w:ascii="Georgia" w:hAnsi="Georgia" w:hint="default"/>
        <w:b w:val="0"/>
        <w:i w:val="0"/>
        <w:sz w:val="20"/>
      </w:rPr>
    </w:lvl>
    <w:lvl w:ilvl="2">
      <w:start w:val="2"/>
      <w:numFmt w:val="upperRoman"/>
      <w:lvlText w:val="%3.%2"/>
      <w:lvlJc w:val="left"/>
      <w:pPr>
        <w:tabs>
          <w:tab w:val="num" w:pos="851"/>
        </w:tabs>
        <w:ind w:left="851" w:hanging="283"/>
      </w:pPr>
      <w:rPr>
        <w:rFonts w:ascii="Georgia" w:hAnsi="Georgia"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3">
    <w:nsid w:val="0FCC2EA4"/>
    <w:multiLevelType w:val="multilevel"/>
    <w:tmpl w:val="994470D8"/>
    <w:lvl w:ilvl="0">
      <w:start w:val="1"/>
      <w:numFmt w:val="upperLetter"/>
      <w:lvlText w:val="%1."/>
      <w:lvlJc w:val="left"/>
      <w:pPr>
        <w:tabs>
          <w:tab w:val="num" w:pos="794"/>
        </w:tabs>
        <w:ind w:left="227" w:firstLine="34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2F75E8"/>
    <w:multiLevelType w:val="multilevel"/>
    <w:tmpl w:val="52561F10"/>
    <w:lvl w:ilvl="0">
      <w:start w:val="1"/>
      <w:numFmt w:val="decimal"/>
      <w:lvlText w:val="%1."/>
      <w:lvlJc w:val="left"/>
      <w:pPr>
        <w:tabs>
          <w:tab w:val="num" w:pos="284"/>
        </w:tabs>
        <w:ind w:left="284" w:hanging="284"/>
      </w:pPr>
      <w:rPr>
        <w:rFonts w:ascii="Georgia" w:hAnsi="Georgi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4D4C31"/>
    <w:multiLevelType w:val="multilevel"/>
    <w:tmpl w:val="25FA5EF8"/>
    <w:styleLink w:val="Decision"/>
    <w:lvl w:ilvl="0">
      <w:start w:val="1"/>
      <w:numFmt w:val="decimal"/>
      <w:pStyle w:val="Titles"/>
      <w:suff w:val="space"/>
      <w:lvlText w:val="Title %1"/>
      <w:lvlJc w:val="left"/>
      <w:pPr>
        <w:ind w:left="0" w:firstLine="0"/>
      </w:pPr>
      <w:rPr>
        <w:rFonts w:hint="default"/>
      </w:rPr>
    </w:lvl>
    <w:lvl w:ilvl="1">
      <w:start w:val="1"/>
      <w:numFmt w:val="decimal"/>
      <w:lvlRestart w:val="0"/>
      <w:pStyle w:val="Chapter"/>
      <w:suff w:val="space"/>
      <w:lvlText w:val="Chapter %2"/>
      <w:lvlJc w:val="left"/>
      <w:pPr>
        <w:ind w:left="0" w:firstLine="0"/>
      </w:pPr>
      <w:rPr>
        <w:rFonts w:hint="default"/>
        <w:sz w:val="24"/>
      </w:rPr>
    </w:lvl>
    <w:lvl w:ilvl="2">
      <w:start w:val="1"/>
      <w:numFmt w:val="decimal"/>
      <w:lvlRestart w:val="0"/>
      <w:pStyle w:val="Article"/>
      <w:suff w:val="space"/>
      <w:lvlText w:val="Article %3"/>
      <w:lvlJc w:val="left"/>
      <w:pPr>
        <w:ind w:left="0" w:firstLine="0"/>
      </w:pPr>
      <w:rPr>
        <w:rFonts w:hint="default"/>
      </w:rPr>
    </w:lvl>
    <w:lvl w:ilvl="3">
      <w:start w:val="1"/>
      <w:numFmt w:val="decimal"/>
      <w:pStyle w:val="Para1"/>
      <w:lvlText w:val="(%4)"/>
      <w:lvlJc w:val="left"/>
      <w:pPr>
        <w:tabs>
          <w:tab w:val="num" w:pos="720"/>
        </w:tabs>
        <w:ind w:left="720" w:hanging="720"/>
      </w:pPr>
      <w:rPr>
        <w:rFonts w:hint="default"/>
      </w:rPr>
    </w:lvl>
    <w:lvl w:ilvl="4">
      <w:start w:val="1"/>
      <w:numFmt w:val="lowerLetter"/>
      <w:pStyle w:val="Sub-paraa"/>
      <w:lvlText w:val="(%5)"/>
      <w:lvlJc w:val="left"/>
      <w:pPr>
        <w:tabs>
          <w:tab w:val="num" w:pos="1440"/>
        </w:tabs>
        <w:ind w:left="1440" w:hanging="720"/>
      </w:pPr>
      <w:rPr>
        <w:rFonts w:hint="default"/>
      </w:rPr>
    </w:lvl>
    <w:lvl w:ilvl="5">
      <w:start w:val="1"/>
      <w:numFmt w:val="lowerRoman"/>
      <w:pStyle w:val="Sub-parai"/>
      <w:lvlText w:val="(%6)"/>
      <w:lvlJc w:val="left"/>
      <w:pPr>
        <w:tabs>
          <w:tab w:val="num" w:pos="2160"/>
        </w:tabs>
        <w:ind w:left="2160" w:hanging="720"/>
      </w:pPr>
      <w:rPr>
        <w:rFonts w:hint="default"/>
      </w:rPr>
    </w:lvl>
    <w:lvl w:ilvl="6">
      <w:start w:val="1"/>
      <w:numFmt w:val="decimal"/>
      <w:lvlRestart w:val="0"/>
      <w:pStyle w:val="AnnexNumbered"/>
      <w:suff w:val="space"/>
      <w:lvlText w:val="Annex %7"/>
      <w:lvlJc w:val="left"/>
      <w:pPr>
        <w:ind w:left="0" w:firstLine="0"/>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6">
    <w:nsid w:val="177179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94E015F"/>
    <w:multiLevelType w:val="multilevel"/>
    <w:tmpl w:val="6DDE4434"/>
    <w:lvl w:ilvl="0">
      <w:start w:val="1"/>
      <w:numFmt w:val="upperLetter"/>
      <w:lvlText w:val="%1."/>
      <w:lvlJc w:val="left"/>
      <w:pPr>
        <w:tabs>
          <w:tab w:val="num" w:pos="454"/>
        </w:tabs>
        <w:ind w:left="454" w:hanging="40"/>
      </w:pPr>
      <w:rPr>
        <w:rFonts w:ascii="Georgia" w:hAnsi="Georgi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8D72A7"/>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9">
    <w:nsid w:val="215A288F"/>
    <w:multiLevelType w:val="multilevel"/>
    <w:tmpl w:val="124AF998"/>
    <w:lvl w:ilvl="0">
      <w:start w:val="2"/>
      <w:numFmt w:val="upperRoman"/>
      <w:lvlText w:val="%1."/>
      <w:lvlJc w:val="left"/>
      <w:pPr>
        <w:tabs>
          <w:tab w:val="num" w:pos="284"/>
        </w:tabs>
        <w:ind w:left="284" w:hanging="284"/>
      </w:pPr>
      <w:rPr>
        <w:rFonts w:ascii="Georgia" w:hAnsi="Georgia"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722151"/>
    <w:multiLevelType w:val="multilevel"/>
    <w:tmpl w:val="78AA991A"/>
    <w:lvl w:ilvl="0">
      <w:start w:val="1"/>
      <w:numFmt w:val="upperLetter"/>
      <w:lvlText w:val="%1."/>
      <w:lvlJc w:val="left"/>
      <w:pPr>
        <w:tabs>
          <w:tab w:val="num" w:pos="454"/>
        </w:tabs>
        <w:ind w:left="454" w:hanging="40"/>
      </w:pPr>
      <w:rPr>
        <w:rFonts w:ascii="Georgia" w:hAnsi="Georgi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5AC35B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C890EB4"/>
    <w:multiLevelType w:val="hybridMultilevel"/>
    <w:tmpl w:val="D00E6092"/>
    <w:lvl w:ilvl="0" w:tplc="565C7802">
      <w:start w:val="1"/>
      <w:numFmt w:val="upperRoman"/>
      <w:pStyle w:val="05dHeadline1lin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0606AE5"/>
    <w:multiLevelType w:val="hybridMultilevel"/>
    <w:tmpl w:val="78BE7568"/>
    <w:lvl w:ilvl="0" w:tplc="9EA822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24767E2"/>
    <w:multiLevelType w:val="multilevel"/>
    <w:tmpl w:val="9C3C1076"/>
    <w:lvl w:ilvl="0">
      <w:start w:val="1"/>
      <w:numFmt w:val="decimal"/>
      <w:lvlText w:val="%1."/>
      <w:lvlJc w:val="left"/>
      <w:pPr>
        <w:tabs>
          <w:tab w:val="num" w:pos="284"/>
        </w:tabs>
        <w:ind w:left="284" w:hanging="284"/>
      </w:pPr>
      <w:rPr>
        <w:rFonts w:ascii="Georgia" w:hAnsi="Georgia" w:hint="default"/>
        <w:sz w:val="20"/>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4561D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hint="default"/>
        <w:sz w:val="20"/>
      </w:rPr>
    </w:lvl>
    <w:lvl w:ilvl="1" w:tplc="CF12A10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782007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197819"/>
    <w:multiLevelType w:val="multilevel"/>
    <w:tmpl w:val="61CEB814"/>
    <w:lvl w:ilvl="0">
      <w:start w:val="1"/>
      <w:numFmt w:val="upperLetter"/>
      <w:lvlText w:val="%1."/>
      <w:lvlJc w:val="left"/>
      <w:pPr>
        <w:tabs>
          <w:tab w:val="num" w:pos="227"/>
        </w:tabs>
        <w:ind w:left="227" w:firstLine="34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DD40E92"/>
    <w:multiLevelType w:val="multilevel"/>
    <w:tmpl w:val="4610389E"/>
    <w:lvl w:ilvl="0">
      <w:start w:val="1"/>
      <w:numFmt w:val="upperRoman"/>
      <w:lvlText w:val="%1."/>
      <w:lvlJc w:val="left"/>
      <w:pPr>
        <w:tabs>
          <w:tab w:val="num" w:pos="567"/>
        </w:tabs>
        <w:ind w:left="567" w:hanging="567"/>
      </w:pPr>
      <w:rPr>
        <w:rFonts w:ascii="Georgia" w:hAnsi="Georgia" w:hint="default"/>
        <w:b/>
        <w:i w:val="0"/>
        <w:sz w:val="20"/>
      </w:rPr>
    </w:lvl>
    <w:lvl w:ilvl="1">
      <w:start w:val="1"/>
      <w:numFmt w:val="upperRoman"/>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EEE424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52B4193D"/>
    <w:multiLevelType w:val="multilevel"/>
    <w:tmpl w:val="EF7ABDF6"/>
    <w:lvl w:ilvl="0">
      <w:start w:val="2"/>
      <w:numFmt w:val="upperRoman"/>
      <w:lvlText w:val="%1"/>
      <w:lvlJc w:val="left"/>
      <w:pPr>
        <w:tabs>
          <w:tab w:val="num" w:pos="567"/>
        </w:tabs>
        <w:ind w:left="567" w:hanging="567"/>
      </w:pPr>
      <w:rPr>
        <w:rFonts w:ascii="Georgia" w:hAnsi="Georgia" w:hint="default"/>
        <w:b/>
        <w:i w:val="0"/>
        <w:sz w:val="20"/>
      </w:rPr>
    </w:lvl>
    <w:lvl w:ilvl="1">
      <w:start w:val="1"/>
      <w:numFmt w:val="upperRoman"/>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3260F13"/>
    <w:multiLevelType w:val="multilevel"/>
    <w:tmpl w:val="EE106C30"/>
    <w:lvl w:ilvl="0">
      <w:start w:val="2"/>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pStyle w:val="Heading3"/>
      <w:lvlText w:val="%3.%2"/>
      <w:lvlJc w:val="left"/>
      <w:pPr>
        <w:tabs>
          <w:tab w:val="num" w:pos="567"/>
        </w:tabs>
        <w:ind w:left="567" w:hanging="283"/>
      </w:pPr>
      <w:rPr>
        <w:rFonts w:ascii="Georgia" w:hAnsi="Georgia"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54A61B5C"/>
    <w:multiLevelType w:val="multilevel"/>
    <w:tmpl w:val="EE5E4730"/>
    <w:lvl w:ilvl="0">
      <w:start w:val="2"/>
      <w:numFmt w:val="upperRoman"/>
      <w:lvlText w:val="%1"/>
      <w:lvlJc w:val="left"/>
      <w:pPr>
        <w:tabs>
          <w:tab w:val="num" w:pos="567"/>
        </w:tabs>
        <w:ind w:left="567" w:hanging="567"/>
      </w:pPr>
      <w:rPr>
        <w:rFonts w:ascii="Georgia" w:hAnsi="Georgia" w:hint="default"/>
        <w:b/>
        <w:i w:val="0"/>
        <w:sz w:val="20"/>
      </w:rPr>
    </w:lvl>
    <w:lvl w:ilvl="1">
      <w:start w:val="1"/>
      <w:numFmt w:val="upperRoman"/>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82677D5"/>
    <w:multiLevelType w:val="multilevel"/>
    <w:tmpl w:val="9C3C1076"/>
    <w:lvl w:ilvl="0">
      <w:start w:val="1"/>
      <w:numFmt w:val="decimal"/>
      <w:lvlText w:val="%1."/>
      <w:lvlJc w:val="left"/>
      <w:pPr>
        <w:tabs>
          <w:tab w:val="num" w:pos="284"/>
        </w:tabs>
        <w:ind w:left="284" w:hanging="284"/>
      </w:pPr>
      <w:rPr>
        <w:rFonts w:ascii="Georgia" w:hAnsi="Georgia" w:hint="default"/>
        <w:sz w:val="20"/>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A41B5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49F04B1"/>
    <w:multiLevelType w:val="multilevel"/>
    <w:tmpl w:val="25FA5EF8"/>
    <w:numStyleLink w:val="Decision"/>
  </w:abstractNum>
  <w:abstractNum w:abstractNumId="29">
    <w:nsid w:val="64A424D3"/>
    <w:multiLevelType w:val="multilevel"/>
    <w:tmpl w:val="EE106C30"/>
    <w:lvl w:ilvl="0">
      <w:start w:val="2"/>
      <w:numFmt w:val="upperRoman"/>
      <w:lvlText w:val="%1."/>
      <w:lvlJc w:val="left"/>
      <w:pPr>
        <w:tabs>
          <w:tab w:val="num" w:pos="567"/>
        </w:tabs>
        <w:ind w:left="567" w:hanging="567"/>
      </w:pPr>
      <w:rPr>
        <w:rFonts w:ascii="Georgia" w:hAnsi="Georgia" w:hint="default"/>
        <w:b/>
        <w:i w:val="0"/>
        <w:sz w:val="20"/>
      </w:rPr>
    </w:lvl>
    <w:lvl w:ilvl="1">
      <w:start w:val="1"/>
      <w:numFmt w:val="upperRoman"/>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4FF4C50"/>
    <w:multiLevelType w:val="multilevel"/>
    <w:tmpl w:val="3B30F7F4"/>
    <w:lvl w:ilvl="0">
      <w:start w:val="2"/>
      <w:numFmt w:val="upperRoman"/>
      <w:lvlText w:val="%1."/>
      <w:lvlJc w:val="left"/>
      <w:pPr>
        <w:tabs>
          <w:tab w:val="num" w:pos="567"/>
        </w:tabs>
        <w:ind w:left="567" w:hanging="567"/>
      </w:pPr>
      <w:rPr>
        <w:rFonts w:ascii="Georgia" w:hAnsi="Georgia" w:hint="default"/>
        <w:b/>
        <w:i w:val="0"/>
        <w:sz w:val="20"/>
      </w:rPr>
    </w:lvl>
    <w:lvl w:ilvl="1">
      <w:start w:val="1"/>
      <w:numFmt w:val="upperRoman"/>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CAF34FE"/>
    <w:multiLevelType w:val="hybridMultilevel"/>
    <w:tmpl w:val="4C4A12CC"/>
    <w:lvl w:ilvl="0" w:tplc="E1F8652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1994A0A"/>
    <w:multiLevelType w:val="hybridMultilevel"/>
    <w:tmpl w:val="9CAA98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340C3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7555C13"/>
    <w:multiLevelType w:val="multilevel"/>
    <w:tmpl w:val="A1C489B6"/>
    <w:lvl w:ilvl="0">
      <w:start w:val="2"/>
      <w:numFmt w:val="upperRoman"/>
      <w:lvlText w:val="%1"/>
      <w:lvlJc w:val="left"/>
      <w:pPr>
        <w:tabs>
          <w:tab w:val="num" w:pos="567"/>
        </w:tabs>
        <w:ind w:left="567" w:hanging="567"/>
      </w:pPr>
      <w:rPr>
        <w:rFonts w:ascii="Georgia" w:hAnsi="Georgia" w:hint="default"/>
        <w:b/>
        <w:i w:val="0"/>
        <w:sz w:val="20"/>
      </w:rPr>
    </w:lvl>
    <w:lvl w:ilvl="1">
      <w:start w:val="1"/>
      <w:numFmt w:val="upperRoman"/>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84A1427"/>
    <w:multiLevelType w:val="multilevel"/>
    <w:tmpl w:val="E44E12DE"/>
    <w:lvl w:ilvl="0">
      <w:start w:val="1"/>
      <w:numFmt w:val="bullet"/>
      <w:lvlText w:val="─"/>
      <w:lvlJc w:val="left"/>
      <w:pPr>
        <w:tabs>
          <w:tab w:val="num" w:pos="284"/>
        </w:tabs>
        <w:ind w:left="284" w:hanging="284"/>
      </w:pPr>
      <w:rPr>
        <w:rFonts w:ascii="Georgia" w:hAnsi="Georgia" w:hint="default"/>
        <w:color w:val="3C584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3"/>
  </w:num>
  <w:num w:numId="3">
    <w:abstractNumId w:val="17"/>
  </w:num>
  <w:num w:numId="4">
    <w:abstractNumId w:val="9"/>
  </w:num>
  <w:num w:numId="5">
    <w:abstractNumId w:val="25"/>
  </w:num>
  <w:num w:numId="6">
    <w:abstractNumId w:val="4"/>
  </w:num>
  <w:num w:numId="7">
    <w:abstractNumId w:val="12"/>
  </w:num>
  <w:num w:numId="8">
    <w:abstractNumId w:val="16"/>
  </w:num>
  <w:num w:numId="9">
    <w:abstractNumId w:val="8"/>
  </w:num>
  <w:num w:numId="10">
    <w:abstractNumId w:val="34"/>
  </w:num>
  <w:num w:numId="11">
    <w:abstractNumId w:val="11"/>
  </w:num>
  <w:num w:numId="12">
    <w:abstractNumId w:val="21"/>
  </w:num>
  <w:num w:numId="13">
    <w:abstractNumId w:val="24"/>
  </w:num>
  <w:num w:numId="14">
    <w:abstractNumId w:val="23"/>
  </w:num>
  <w:num w:numId="15">
    <w:abstractNumId w:val="35"/>
  </w:num>
  <w:num w:numId="16">
    <w:abstractNumId w:val="27"/>
  </w:num>
  <w:num w:numId="17">
    <w:abstractNumId w:val="18"/>
  </w:num>
  <w:num w:numId="18">
    <w:abstractNumId w:val="30"/>
  </w:num>
  <w:num w:numId="19">
    <w:abstractNumId w:val="20"/>
  </w:num>
  <w:num w:numId="20">
    <w:abstractNumId w:val="29"/>
  </w:num>
  <w:num w:numId="21">
    <w:abstractNumId w:val="6"/>
  </w:num>
  <w:num w:numId="22">
    <w:abstractNumId w:val="1"/>
  </w:num>
  <w:num w:numId="23">
    <w:abstractNumId w:val="22"/>
  </w:num>
  <w:num w:numId="24">
    <w:abstractNumId w:val="22"/>
    <w:lvlOverride w:ilvl="0">
      <w:startOverride w:val="1"/>
    </w:lvlOverride>
  </w:num>
  <w:num w:numId="25">
    <w:abstractNumId w:val="22"/>
    <w:lvlOverride w:ilvl="0">
      <w:startOverride w:val="1"/>
    </w:lvlOverride>
  </w:num>
  <w:num w:numId="26">
    <w:abstractNumId w:val="22"/>
  </w:num>
  <w:num w:numId="27">
    <w:abstractNumId w:val="22"/>
    <w:lvlOverride w:ilvl="0">
      <w:startOverride w:val="1"/>
    </w:lvlOverride>
  </w:num>
  <w:num w:numId="28">
    <w:abstractNumId w:val="7"/>
  </w:num>
  <w:num w:numId="29">
    <w:abstractNumId w:val="22"/>
    <w:lvlOverride w:ilvl="0">
      <w:startOverride w:val="1"/>
    </w:lvlOverride>
  </w:num>
  <w:num w:numId="30">
    <w:abstractNumId w:val="0"/>
  </w:num>
  <w:num w:numId="31">
    <w:abstractNumId w:val="10"/>
  </w:num>
  <w:num w:numId="32">
    <w:abstractNumId w:val="22"/>
    <w:lvlOverride w:ilvl="0">
      <w:startOverride w:val="1"/>
    </w:lvlOverride>
  </w:num>
  <w:num w:numId="33">
    <w:abstractNumId w:val="15"/>
  </w:num>
  <w:num w:numId="34">
    <w:abstractNumId w:val="26"/>
  </w:num>
  <w:num w:numId="35">
    <w:abstractNumId w:val="19"/>
  </w:num>
  <w:num w:numId="36">
    <w:abstractNumId w:val="3"/>
  </w:num>
  <w:num w:numId="37">
    <w:abstractNumId w:val="2"/>
  </w:num>
  <w:num w:numId="38">
    <w:abstractNumId w:val="5"/>
  </w:num>
  <w:num w:numId="39">
    <w:abstractNumId w:val="28"/>
  </w:num>
  <w:num w:numId="40">
    <w:abstractNumId w:val="14"/>
  </w:num>
  <w:num w:numId="41">
    <w:abstractNumId w:val="3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autoHyphenation/>
  <w:hyphenationZone w:val="567"/>
  <w:characterSpacingControl w:val="doNotCompress"/>
  <w:hdrShapeDefaults>
    <o:shapedefaults v:ext="edit" spidmax="2051">
      <o:colormru v:ext="edit" colors="#2d4491,#28358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5570"/>
    <w:rsid w:val="00001FF7"/>
    <w:rsid w:val="00003AEB"/>
    <w:rsid w:val="000141D6"/>
    <w:rsid w:val="0001774B"/>
    <w:rsid w:val="00027154"/>
    <w:rsid w:val="00036F08"/>
    <w:rsid w:val="0004389E"/>
    <w:rsid w:val="00051992"/>
    <w:rsid w:val="00057529"/>
    <w:rsid w:val="000576D7"/>
    <w:rsid w:val="00060F72"/>
    <w:rsid w:val="00067203"/>
    <w:rsid w:val="00070974"/>
    <w:rsid w:val="00080976"/>
    <w:rsid w:val="000878D1"/>
    <w:rsid w:val="000925FF"/>
    <w:rsid w:val="000932E0"/>
    <w:rsid w:val="000A2127"/>
    <w:rsid w:val="000A7B53"/>
    <w:rsid w:val="000B275C"/>
    <w:rsid w:val="000C2B6A"/>
    <w:rsid w:val="000C584E"/>
    <w:rsid w:val="000E5DCC"/>
    <w:rsid w:val="0011167D"/>
    <w:rsid w:val="00112892"/>
    <w:rsid w:val="00123D39"/>
    <w:rsid w:val="0012566F"/>
    <w:rsid w:val="00130F41"/>
    <w:rsid w:val="00135F2B"/>
    <w:rsid w:val="001431AE"/>
    <w:rsid w:val="00143B87"/>
    <w:rsid w:val="0016552B"/>
    <w:rsid w:val="001725A5"/>
    <w:rsid w:val="00172681"/>
    <w:rsid w:val="001843B5"/>
    <w:rsid w:val="001875BE"/>
    <w:rsid w:val="00190B8C"/>
    <w:rsid w:val="001B0363"/>
    <w:rsid w:val="001B6F2E"/>
    <w:rsid w:val="001C1A59"/>
    <w:rsid w:val="001D4550"/>
    <w:rsid w:val="001F44A4"/>
    <w:rsid w:val="002051F1"/>
    <w:rsid w:val="00214FB4"/>
    <w:rsid w:val="00233B08"/>
    <w:rsid w:val="00233C3B"/>
    <w:rsid w:val="00240651"/>
    <w:rsid w:val="00240803"/>
    <w:rsid w:val="00261D56"/>
    <w:rsid w:val="002764C5"/>
    <w:rsid w:val="00280613"/>
    <w:rsid w:val="00293BE7"/>
    <w:rsid w:val="002A46E8"/>
    <w:rsid w:val="002B4FAA"/>
    <w:rsid w:val="002B5570"/>
    <w:rsid w:val="002B678C"/>
    <w:rsid w:val="002B7654"/>
    <w:rsid w:val="002C5B2D"/>
    <w:rsid w:val="002D502D"/>
    <w:rsid w:val="002E1B22"/>
    <w:rsid w:val="002F08CA"/>
    <w:rsid w:val="002F2148"/>
    <w:rsid w:val="00304A71"/>
    <w:rsid w:val="0031250C"/>
    <w:rsid w:val="00312675"/>
    <w:rsid w:val="00314013"/>
    <w:rsid w:val="00315746"/>
    <w:rsid w:val="00325F48"/>
    <w:rsid w:val="00332D8D"/>
    <w:rsid w:val="00341B25"/>
    <w:rsid w:val="003522B2"/>
    <w:rsid w:val="00354A6F"/>
    <w:rsid w:val="003609B6"/>
    <w:rsid w:val="00376367"/>
    <w:rsid w:val="00381226"/>
    <w:rsid w:val="00394F28"/>
    <w:rsid w:val="003B381A"/>
    <w:rsid w:val="003C1EA9"/>
    <w:rsid w:val="003C462F"/>
    <w:rsid w:val="003D0DD6"/>
    <w:rsid w:val="003D503B"/>
    <w:rsid w:val="003D605E"/>
    <w:rsid w:val="003E0F84"/>
    <w:rsid w:val="003E3ACA"/>
    <w:rsid w:val="003F2E45"/>
    <w:rsid w:val="003F3D3D"/>
    <w:rsid w:val="00402FC7"/>
    <w:rsid w:val="00403086"/>
    <w:rsid w:val="004040FF"/>
    <w:rsid w:val="00410240"/>
    <w:rsid w:val="00417EF7"/>
    <w:rsid w:val="00420E07"/>
    <w:rsid w:val="00422BFC"/>
    <w:rsid w:val="00424642"/>
    <w:rsid w:val="00430497"/>
    <w:rsid w:val="00432A91"/>
    <w:rsid w:val="00434A74"/>
    <w:rsid w:val="0045175A"/>
    <w:rsid w:val="00451ED9"/>
    <w:rsid w:val="00453F26"/>
    <w:rsid w:val="0045503F"/>
    <w:rsid w:val="00464479"/>
    <w:rsid w:val="00475B8E"/>
    <w:rsid w:val="004814BB"/>
    <w:rsid w:val="00487A91"/>
    <w:rsid w:val="004901E5"/>
    <w:rsid w:val="004903D4"/>
    <w:rsid w:val="0049096D"/>
    <w:rsid w:val="00494737"/>
    <w:rsid w:val="00497750"/>
    <w:rsid w:val="00497B44"/>
    <w:rsid w:val="004A116E"/>
    <w:rsid w:val="004B71C7"/>
    <w:rsid w:val="004C6E76"/>
    <w:rsid w:val="004C7B33"/>
    <w:rsid w:val="00503A3E"/>
    <w:rsid w:val="00516783"/>
    <w:rsid w:val="00517EF8"/>
    <w:rsid w:val="0052076A"/>
    <w:rsid w:val="005252DD"/>
    <w:rsid w:val="00535477"/>
    <w:rsid w:val="0053723A"/>
    <w:rsid w:val="00540A2A"/>
    <w:rsid w:val="00542A28"/>
    <w:rsid w:val="005441D4"/>
    <w:rsid w:val="00550F4E"/>
    <w:rsid w:val="005510C1"/>
    <w:rsid w:val="00554A05"/>
    <w:rsid w:val="005765C0"/>
    <w:rsid w:val="005778DE"/>
    <w:rsid w:val="00580B3F"/>
    <w:rsid w:val="005A3644"/>
    <w:rsid w:val="005B64CB"/>
    <w:rsid w:val="005B6AAA"/>
    <w:rsid w:val="005B7554"/>
    <w:rsid w:val="005C1169"/>
    <w:rsid w:val="005D0807"/>
    <w:rsid w:val="005D4A86"/>
    <w:rsid w:val="005E55E4"/>
    <w:rsid w:val="005F19F8"/>
    <w:rsid w:val="005F60DC"/>
    <w:rsid w:val="00602253"/>
    <w:rsid w:val="006023E1"/>
    <w:rsid w:val="0060784B"/>
    <w:rsid w:val="0061263A"/>
    <w:rsid w:val="00614F25"/>
    <w:rsid w:val="00620D7C"/>
    <w:rsid w:val="00634B64"/>
    <w:rsid w:val="006476F7"/>
    <w:rsid w:val="006521F3"/>
    <w:rsid w:val="006524D5"/>
    <w:rsid w:val="00652BBD"/>
    <w:rsid w:val="006558B3"/>
    <w:rsid w:val="006630CF"/>
    <w:rsid w:val="006725A0"/>
    <w:rsid w:val="00677FAD"/>
    <w:rsid w:val="0068590D"/>
    <w:rsid w:val="006911C0"/>
    <w:rsid w:val="006A2CA2"/>
    <w:rsid w:val="006B2D40"/>
    <w:rsid w:val="006B387D"/>
    <w:rsid w:val="006B6E44"/>
    <w:rsid w:val="006B7287"/>
    <w:rsid w:val="006B7C6A"/>
    <w:rsid w:val="006B7F2E"/>
    <w:rsid w:val="006C4542"/>
    <w:rsid w:val="006C5E96"/>
    <w:rsid w:val="006E2A23"/>
    <w:rsid w:val="006E3C72"/>
    <w:rsid w:val="00700247"/>
    <w:rsid w:val="00701051"/>
    <w:rsid w:val="00710519"/>
    <w:rsid w:val="007133E4"/>
    <w:rsid w:val="00716774"/>
    <w:rsid w:val="00724C18"/>
    <w:rsid w:val="00730944"/>
    <w:rsid w:val="00731097"/>
    <w:rsid w:val="0074726F"/>
    <w:rsid w:val="00750FBC"/>
    <w:rsid w:val="00752D4F"/>
    <w:rsid w:val="0075409F"/>
    <w:rsid w:val="00755986"/>
    <w:rsid w:val="00760B08"/>
    <w:rsid w:val="00766F4D"/>
    <w:rsid w:val="00791EB4"/>
    <w:rsid w:val="00797297"/>
    <w:rsid w:val="007A076C"/>
    <w:rsid w:val="007C49C0"/>
    <w:rsid w:val="007C7233"/>
    <w:rsid w:val="007D1C55"/>
    <w:rsid w:val="007E4BD2"/>
    <w:rsid w:val="007F1BAA"/>
    <w:rsid w:val="007F365C"/>
    <w:rsid w:val="007F621C"/>
    <w:rsid w:val="0080359C"/>
    <w:rsid w:val="00812403"/>
    <w:rsid w:val="00812FD7"/>
    <w:rsid w:val="00821747"/>
    <w:rsid w:val="00827439"/>
    <w:rsid w:val="00831077"/>
    <w:rsid w:val="0083497C"/>
    <w:rsid w:val="0084121D"/>
    <w:rsid w:val="00850B68"/>
    <w:rsid w:val="00852C03"/>
    <w:rsid w:val="0085590C"/>
    <w:rsid w:val="00881685"/>
    <w:rsid w:val="00883367"/>
    <w:rsid w:val="00884C47"/>
    <w:rsid w:val="0088759B"/>
    <w:rsid w:val="008A2585"/>
    <w:rsid w:val="008C2A81"/>
    <w:rsid w:val="008C4BDC"/>
    <w:rsid w:val="008E32FF"/>
    <w:rsid w:val="008E5C5B"/>
    <w:rsid w:val="008F085A"/>
    <w:rsid w:val="008F248D"/>
    <w:rsid w:val="008F4B2C"/>
    <w:rsid w:val="009371DC"/>
    <w:rsid w:val="00940239"/>
    <w:rsid w:val="009503E5"/>
    <w:rsid w:val="00950F71"/>
    <w:rsid w:val="009559B4"/>
    <w:rsid w:val="009560B3"/>
    <w:rsid w:val="0095745E"/>
    <w:rsid w:val="00962CEF"/>
    <w:rsid w:val="00967CE2"/>
    <w:rsid w:val="0097606C"/>
    <w:rsid w:val="00983EFA"/>
    <w:rsid w:val="00994621"/>
    <w:rsid w:val="009947FF"/>
    <w:rsid w:val="0099544B"/>
    <w:rsid w:val="009A597F"/>
    <w:rsid w:val="009B0AA2"/>
    <w:rsid w:val="009B7E22"/>
    <w:rsid w:val="009C13BC"/>
    <w:rsid w:val="009F6D1A"/>
    <w:rsid w:val="009F7669"/>
    <w:rsid w:val="00A0083C"/>
    <w:rsid w:val="00A06340"/>
    <w:rsid w:val="00A243E4"/>
    <w:rsid w:val="00A45285"/>
    <w:rsid w:val="00A4572B"/>
    <w:rsid w:val="00A46D5E"/>
    <w:rsid w:val="00A55BB1"/>
    <w:rsid w:val="00A564CD"/>
    <w:rsid w:val="00A61009"/>
    <w:rsid w:val="00A63C96"/>
    <w:rsid w:val="00A65805"/>
    <w:rsid w:val="00A83F40"/>
    <w:rsid w:val="00A8592A"/>
    <w:rsid w:val="00A9433D"/>
    <w:rsid w:val="00A958CA"/>
    <w:rsid w:val="00AA003B"/>
    <w:rsid w:val="00AA2D91"/>
    <w:rsid w:val="00AA6711"/>
    <w:rsid w:val="00AB6B5E"/>
    <w:rsid w:val="00AC047F"/>
    <w:rsid w:val="00AC50C8"/>
    <w:rsid w:val="00AD0CB4"/>
    <w:rsid w:val="00AD506C"/>
    <w:rsid w:val="00AE1393"/>
    <w:rsid w:val="00AE2464"/>
    <w:rsid w:val="00AE3BC6"/>
    <w:rsid w:val="00B12945"/>
    <w:rsid w:val="00B12C1E"/>
    <w:rsid w:val="00B17DC8"/>
    <w:rsid w:val="00B2659C"/>
    <w:rsid w:val="00B26BD2"/>
    <w:rsid w:val="00B26FD7"/>
    <w:rsid w:val="00B270AB"/>
    <w:rsid w:val="00B33657"/>
    <w:rsid w:val="00B4401C"/>
    <w:rsid w:val="00B44802"/>
    <w:rsid w:val="00B525C0"/>
    <w:rsid w:val="00B54BD9"/>
    <w:rsid w:val="00B619E4"/>
    <w:rsid w:val="00B61D0B"/>
    <w:rsid w:val="00B6443B"/>
    <w:rsid w:val="00B73492"/>
    <w:rsid w:val="00B84307"/>
    <w:rsid w:val="00B91B86"/>
    <w:rsid w:val="00B97FEF"/>
    <w:rsid w:val="00BA0E1B"/>
    <w:rsid w:val="00BA5828"/>
    <w:rsid w:val="00BA754A"/>
    <w:rsid w:val="00BD4A5F"/>
    <w:rsid w:val="00BE77D3"/>
    <w:rsid w:val="00BF0138"/>
    <w:rsid w:val="00BF71BB"/>
    <w:rsid w:val="00C00012"/>
    <w:rsid w:val="00C00DC3"/>
    <w:rsid w:val="00C00E2A"/>
    <w:rsid w:val="00C05105"/>
    <w:rsid w:val="00C06DE3"/>
    <w:rsid w:val="00C11905"/>
    <w:rsid w:val="00C126E3"/>
    <w:rsid w:val="00C2094B"/>
    <w:rsid w:val="00C237EC"/>
    <w:rsid w:val="00C274F3"/>
    <w:rsid w:val="00C316F7"/>
    <w:rsid w:val="00C31DF0"/>
    <w:rsid w:val="00C33BCF"/>
    <w:rsid w:val="00C371A5"/>
    <w:rsid w:val="00C413FC"/>
    <w:rsid w:val="00C46630"/>
    <w:rsid w:val="00C56438"/>
    <w:rsid w:val="00C6009F"/>
    <w:rsid w:val="00C60417"/>
    <w:rsid w:val="00C6046F"/>
    <w:rsid w:val="00C638C2"/>
    <w:rsid w:val="00C672B0"/>
    <w:rsid w:val="00C85E52"/>
    <w:rsid w:val="00C86F96"/>
    <w:rsid w:val="00C909C6"/>
    <w:rsid w:val="00C94D4C"/>
    <w:rsid w:val="00CA012C"/>
    <w:rsid w:val="00CB23D8"/>
    <w:rsid w:val="00CB4332"/>
    <w:rsid w:val="00CB56B4"/>
    <w:rsid w:val="00CD4EB0"/>
    <w:rsid w:val="00CE6FC6"/>
    <w:rsid w:val="00CF0515"/>
    <w:rsid w:val="00D12864"/>
    <w:rsid w:val="00D3175A"/>
    <w:rsid w:val="00D323E4"/>
    <w:rsid w:val="00D42823"/>
    <w:rsid w:val="00D75603"/>
    <w:rsid w:val="00D86B9B"/>
    <w:rsid w:val="00D91010"/>
    <w:rsid w:val="00DA39AD"/>
    <w:rsid w:val="00DA6917"/>
    <w:rsid w:val="00DA6926"/>
    <w:rsid w:val="00DB46C3"/>
    <w:rsid w:val="00DB5742"/>
    <w:rsid w:val="00DC7AF1"/>
    <w:rsid w:val="00DD3026"/>
    <w:rsid w:val="00E1166E"/>
    <w:rsid w:val="00E16FB5"/>
    <w:rsid w:val="00E2585D"/>
    <w:rsid w:val="00E41F32"/>
    <w:rsid w:val="00E44B80"/>
    <w:rsid w:val="00E526DF"/>
    <w:rsid w:val="00E54EE6"/>
    <w:rsid w:val="00E56C2C"/>
    <w:rsid w:val="00E57F8E"/>
    <w:rsid w:val="00E72CC6"/>
    <w:rsid w:val="00E85825"/>
    <w:rsid w:val="00E92A82"/>
    <w:rsid w:val="00EA0C0C"/>
    <w:rsid w:val="00EA332B"/>
    <w:rsid w:val="00ED19D7"/>
    <w:rsid w:val="00ED6BA4"/>
    <w:rsid w:val="00EE76F2"/>
    <w:rsid w:val="00EF0D7C"/>
    <w:rsid w:val="00EF40E2"/>
    <w:rsid w:val="00F04BCD"/>
    <w:rsid w:val="00F06211"/>
    <w:rsid w:val="00F2081B"/>
    <w:rsid w:val="00F218AE"/>
    <w:rsid w:val="00F3002B"/>
    <w:rsid w:val="00F30BC9"/>
    <w:rsid w:val="00F32FF7"/>
    <w:rsid w:val="00F40CE0"/>
    <w:rsid w:val="00F458EF"/>
    <w:rsid w:val="00F53755"/>
    <w:rsid w:val="00F5475B"/>
    <w:rsid w:val="00F769C0"/>
    <w:rsid w:val="00F81B90"/>
    <w:rsid w:val="00F84D4C"/>
    <w:rsid w:val="00F9260D"/>
    <w:rsid w:val="00F92727"/>
    <w:rsid w:val="00FB08C2"/>
    <w:rsid w:val="00FC0BE9"/>
    <w:rsid w:val="00FC40BC"/>
    <w:rsid w:val="00FC506C"/>
    <w:rsid w:val="00FD13EA"/>
    <w:rsid w:val="00FD5EC4"/>
    <w:rsid w:val="00FE1C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2d4491,#28358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5A5"/>
    <w:rPr>
      <w:rFonts w:ascii="Georgia" w:hAnsi="Georgia"/>
      <w:sz w:val="22"/>
      <w:szCs w:val="24"/>
      <w:lang w:eastAsia="de-DE"/>
    </w:rPr>
  </w:style>
  <w:style w:type="paragraph" w:styleId="Heading1">
    <w:name w:val="heading 1"/>
    <w:basedOn w:val="Normal"/>
    <w:next w:val="Normal"/>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rsid w:val="003609B6"/>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rsid w:val="003609B6"/>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rsid w:val="003609B6"/>
    <w:pPr>
      <w:numPr>
        <w:ilvl w:val="4"/>
        <w:numId w:val="13"/>
      </w:numPr>
      <w:spacing w:before="240" w:after="60"/>
      <w:outlineLvl w:val="4"/>
    </w:pPr>
    <w:rPr>
      <w:b/>
      <w:bCs/>
      <w:i/>
      <w:iCs/>
      <w:sz w:val="26"/>
      <w:szCs w:val="26"/>
    </w:rPr>
  </w:style>
  <w:style w:type="paragraph" w:styleId="Heading6">
    <w:name w:val="heading 6"/>
    <w:basedOn w:val="Normal"/>
    <w:next w:val="Normal"/>
    <w:rsid w:val="003609B6"/>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rsid w:val="003609B6"/>
    <w:pPr>
      <w:numPr>
        <w:ilvl w:val="6"/>
        <w:numId w:val="13"/>
      </w:numPr>
      <w:spacing w:before="240" w:after="60"/>
      <w:outlineLvl w:val="6"/>
    </w:pPr>
    <w:rPr>
      <w:rFonts w:ascii="Times New Roman" w:hAnsi="Times New Roman"/>
    </w:rPr>
  </w:style>
  <w:style w:type="paragraph" w:styleId="Heading8">
    <w:name w:val="heading 8"/>
    <w:basedOn w:val="Normal"/>
    <w:next w:val="Normal"/>
    <w:rsid w:val="003609B6"/>
    <w:pPr>
      <w:numPr>
        <w:ilvl w:val="7"/>
        <w:numId w:val="13"/>
      </w:numPr>
      <w:spacing w:before="240" w:after="60"/>
      <w:outlineLvl w:val="7"/>
    </w:pPr>
    <w:rPr>
      <w:rFonts w:ascii="Times New Roman" w:hAnsi="Times New Roman"/>
      <w:i/>
      <w:iCs/>
    </w:rPr>
  </w:style>
  <w:style w:type="paragraph" w:styleId="Heading9">
    <w:name w:val="heading 9"/>
    <w:basedOn w:val="Normal"/>
    <w:next w:val="Normal"/>
    <w:rsid w:val="003609B6"/>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B64CB"/>
    <w:pPr>
      <w:tabs>
        <w:tab w:val="center" w:pos="4536"/>
        <w:tab w:val="right" w:pos="9072"/>
      </w:tabs>
    </w:pPr>
  </w:style>
  <w:style w:type="paragraph" w:styleId="Footer">
    <w:name w:val="footer"/>
    <w:basedOn w:val="Normal"/>
    <w:semiHidden/>
    <w:rsid w:val="005B64CB"/>
    <w:pPr>
      <w:tabs>
        <w:tab w:val="center" w:pos="4536"/>
        <w:tab w:val="right" w:pos="9072"/>
      </w:tabs>
    </w:pPr>
  </w:style>
  <w:style w:type="table" w:styleId="TableGrid">
    <w:name w:val="Table Grid"/>
    <w:basedOn w:val="TableNormal"/>
    <w:semiHidden/>
    <w:rsid w:val="00652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Footer">
    <w:name w:val="00_Footer"/>
    <w:basedOn w:val="Normal"/>
    <w:rsid w:val="00750FBC"/>
    <w:pPr>
      <w:spacing w:line="200" w:lineRule="exact"/>
    </w:pPr>
    <w:rPr>
      <w:color w:val="00000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sz w:val="20"/>
    </w:rPr>
  </w:style>
  <w:style w:type="paragraph" w:customStyle="1" w:styleId="04BodyText">
    <w:name w:val="04_Body Text"/>
    <w:basedOn w:val="Normal"/>
    <w:link w:val="04BodyTextChar"/>
    <w:qFormat/>
    <w:rsid w:val="002F08CA"/>
    <w:pPr>
      <w:tabs>
        <w:tab w:val="left" w:pos="454"/>
      </w:tabs>
      <w:spacing w:after="250" w:line="276" w:lineRule="auto"/>
      <w:jc w:val="both"/>
    </w:pPr>
    <w:rPr>
      <w:sz w:val="20"/>
    </w:r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D86B9B"/>
    <w:pPr>
      <w:keepNext/>
      <w:numPr>
        <w:numId w:val="13"/>
      </w:numPr>
      <w:tabs>
        <w:tab w:val="clear" w:pos="454"/>
        <w:tab w:val="clear" w:pos="567"/>
        <w:tab w:val="left" w:pos="284"/>
        <w:tab w:val="left" w:pos="397"/>
      </w:tabs>
      <w:spacing w:after="280" w:line="280" w:lineRule="exact"/>
      <w:ind w:left="284" w:hanging="284"/>
    </w:pPr>
    <w:rPr>
      <w:sz w:val="20"/>
    </w:rPr>
  </w:style>
  <w:style w:type="paragraph" w:customStyle="1" w:styleId="04aNumbering">
    <w:name w:val="04a_Numbering"/>
    <w:basedOn w:val="04BodyText"/>
    <w:rsid w:val="00D86B9B"/>
    <w:pPr>
      <w:numPr>
        <w:numId w:val="3"/>
      </w:numPr>
      <w:tabs>
        <w:tab w:val="clear" w:pos="284"/>
        <w:tab w:val="clear" w:pos="454"/>
        <w:tab w:val="num" w:pos="567"/>
      </w:tabs>
      <w:ind w:left="567" w:hanging="454"/>
    </w:pPr>
  </w:style>
  <w:style w:type="character" w:styleId="PageNumber">
    <w:name w:val="page number"/>
    <w:basedOn w:val="DefaultParagraphFont"/>
    <w:semiHidden/>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50FBC"/>
    <w:pPr>
      <w:spacing w:line="400" w:lineRule="exact"/>
      <w:jc w:val="right"/>
    </w:pPr>
    <w:rPr>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line">
    <w:name w:val="05d_Headline 1 line"/>
    <w:basedOn w:val="05cHeadline1"/>
    <w:next w:val="04fBodytextline"/>
    <w:rsid w:val="00D86B9B"/>
    <w:pPr>
      <w:numPr>
        <w:numId w:val="1"/>
      </w:numPr>
      <w:pBdr>
        <w:top w:val="single" w:sz="4" w:space="10" w:color="000000"/>
      </w:pBdr>
      <w:tabs>
        <w:tab w:val="left" w:pos="284"/>
      </w:tabs>
    </w:pPr>
    <w:rPr>
      <w:color w:val="000000"/>
    </w:rPr>
  </w:style>
  <w:style w:type="paragraph" w:styleId="TOC1">
    <w:name w:val="toc 1"/>
    <w:basedOn w:val="Normal"/>
    <w:next w:val="Normal"/>
    <w:autoRedefine/>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rsid w:val="00750FBC"/>
    <w:pPr>
      <w:pBdr>
        <w:bottom w:val="single" w:sz="4" w:space="12" w:color="000000"/>
      </w:pBdr>
    </w:pPr>
    <w:rPr>
      <w:color w:val="000000"/>
    </w:rPr>
  </w:style>
  <w:style w:type="character" w:styleId="Hyperlink">
    <w:name w:val="Hyperlink"/>
    <w:uiPriority w:val="99"/>
    <w:semiHidden/>
    <w:rsid w:val="00EA332B"/>
    <w:rPr>
      <w:color w:val="0000FF"/>
      <w:u w:val="single"/>
    </w:rPr>
  </w:style>
  <w:style w:type="paragraph" w:customStyle="1" w:styleId="04bList">
    <w:name w:val="04b_List"/>
    <w:basedOn w:val="04BodyText"/>
    <w:rsid w:val="00D86B9B"/>
    <w:pPr>
      <w:numPr>
        <w:numId w:val="7"/>
      </w:numPr>
      <w:tabs>
        <w:tab w:val="clear" w:pos="454"/>
      </w:tabs>
      <w:ind w:left="567" w:hanging="340"/>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13"/>
      </w:numPr>
      <w:tabs>
        <w:tab w:val="left" w:pos="397"/>
        <w:tab w:val="left" w:pos="567"/>
      </w:tabs>
      <w:spacing w:after="250" w:line="250" w:lineRule="exact"/>
      <w:ind w:left="397" w:hanging="397"/>
    </w:pPr>
    <w:rPr>
      <w:rFonts w:ascii="Georgia" w:hAnsi="Georgia" w:cs="Arial"/>
      <w:bCs/>
      <w:iCs/>
      <w:lang w:eastAsia="de-DE"/>
    </w:rPr>
  </w:style>
  <w:style w:type="paragraph" w:styleId="FootnoteText">
    <w:name w:val="footnote text"/>
    <w:basedOn w:val="Normal"/>
    <w:link w:val="FootnoteTextChar"/>
    <w:rsid w:val="001725A5"/>
    <w:pPr>
      <w:spacing w:line="200" w:lineRule="exact"/>
    </w:pPr>
    <w:rPr>
      <w:sz w:val="16"/>
      <w:szCs w:val="20"/>
    </w:rPr>
  </w:style>
  <w:style w:type="character" w:styleId="FootnoteReference">
    <w:name w:val="footnote reference"/>
    <w:rsid w:val="00C274F3"/>
    <w:rPr>
      <w:vertAlign w:val="superscript"/>
    </w:rPr>
  </w:style>
  <w:style w:type="paragraph" w:styleId="TOC2">
    <w:name w:val="toc 2"/>
    <w:basedOn w:val="Normal"/>
    <w:next w:val="Normal"/>
    <w:autoRedefine/>
    <w:semiHidden/>
    <w:rsid w:val="002A46E8"/>
    <w:pPr>
      <w:ind w:left="220"/>
    </w:pPr>
  </w:style>
  <w:style w:type="paragraph" w:customStyle="1" w:styleId="05bHeadline1black">
    <w:name w:val="05b_Headline 1 black"/>
    <w:basedOn w:val="05dHeadline1line"/>
    <w:rsid w:val="003E3ACA"/>
    <w:pPr>
      <w:pBdr>
        <w:top w:val="none" w:sz="0" w:space="0" w:color="auto"/>
      </w:pBdr>
    </w:pPr>
  </w:style>
  <w:style w:type="paragraph" w:customStyle="1" w:styleId="06InfoTitle">
    <w:name w:val="06_Info_Title"/>
    <w:basedOn w:val="Normal"/>
    <w:link w:val="06InfoTitleZchn"/>
    <w:rsid w:val="00881685"/>
    <w:pPr>
      <w:spacing w:after="40"/>
      <w:jc w:val="both"/>
    </w:pPr>
    <w:rPr>
      <w:b/>
      <w:sz w:val="24"/>
    </w:rPr>
  </w:style>
  <w:style w:type="paragraph" w:customStyle="1" w:styleId="06aInfoTitle">
    <w:name w:val="06a_Info_Title"/>
    <w:basedOn w:val="06InfoTitle"/>
    <w:link w:val="06aInfoTitleZchn"/>
    <w:rsid w:val="00881685"/>
    <w:rPr>
      <w:sz w:val="16"/>
    </w:rPr>
  </w:style>
  <w:style w:type="character" w:customStyle="1" w:styleId="06InfoTitleZchn">
    <w:name w:val="06_Info_Title Zchn"/>
    <w:link w:val="06InfoTitle"/>
    <w:rsid w:val="00881685"/>
    <w:rPr>
      <w:rFonts w:ascii="Georgia" w:hAnsi="Georgia"/>
      <w:b/>
      <w:sz w:val="24"/>
      <w:szCs w:val="24"/>
      <w:lang w:val="en-GB" w:eastAsia="de-DE" w:bidi="ar-SA"/>
    </w:rPr>
  </w:style>
  <w:style w:type="character" w:customStyle="1" w:styleId="06aInfoTitleZchn">
    <w:name w:val="06a_Info_Title Zchn"/>
    <w:link w:val="06aInfoTitle"/>
    <w:rsid w:val="00881685"/>
    <w:rPr>
      <w:rFonts w:ascii="Georgia" w:hAnsi="Georgia"/>
      <w:b/>
      <w:sz w:val="16"/>
      <w:szCs w:val="24"/>
      <w:lang w:val="en-GB" w:eastAsia="de-DE" w:bidi="ar-SA"/>
    </w:rPr>
  </w:style>
  <w:style w:type="paragraph" w:customStyle="1" w:styleId="04cA">
    <w:name w:val="04c_A"/>
    <w:aliases w:val="B,C"/>
    <w:rsid w:val="002B678C"/>
    <w:pPr>
      <w:numPr>
        <w:numId w:val="26"/>
      </w:numPr>
      <w:spacing w:line="276" w:lineRule="auto"/>
    </w:pPr>
    <w:rPr>
      <w:rFonts w:ascii="Georgia" w:hAnsi="Georgia"/>
      <w:szCs w:val="24"/>
      <w:lang w:eastAsia="de-DE"/>
    </w:rPr>
  </w:style>
  <w:style w:type="paragraph" w:customStyle="1" w:styleId="03Headbold">
    <w:name w:val="03_Head_bold"/>
    <w:basedOn w:val="04BodyText"/>
    <w:rsid w:val="00F769C0"/>
    <w:pPr>
      <w:tabs>
        <w:tab w:val="left" w:pos="414"/>
      </w:tabs>
      <w:spacing w:after="0" w:line="240" w:lineRule="auto"/>
    </w:pPr>
    <w:rPr>
      <w:b/>
    </w:rPr>
  </w:style>
  <w:style w:type="paragraph" w:customStyle="1" w:styleId="03aHead">
    <w:name w:val="03a_Head"/>
    <w:basedOn w:val="03Headbold"/>
    <w:rsid w:val="00F769C0"/>
    <w:rPr>
      <w:b w:val="0"/>
    </w:rPr>
  </w:style>
  <w:style w:type="character" w:customStyle="1" w:styleId="04BodyTextChar">
    <w:name w:val="04_Body Text Char"/>
    <w:link w:val="04BodyText"/>
    <w:rsid w:val="005510C1"/>
    <w:rPr>
      <w:rFonts w:ascii="Georgia" w:hAnsi="Georgia"/>
      <w:szCs w:val="24"/>
      <w:lang w:val="en-GB" w:eastAsia="de-DE" w:bidi="ar-SA"/>
    </w:rPr>
  </w:style>
  <w:style w:type="paragraph" w:customStyle="1" w:styleId="04dBodyTextbold">
    <w:name w:val="04d_Body Text bold"/>
    <w:basedOn w:val="04BodyText"/>
    <w:rsid w:val="005510C1"/>
    <w:pPr>
      <w:tabs>
        <w:tab w:val="clear" w:pos="454"/>
        <w:tab w:val="left" w:pos="414"/>
      </w:tabs>
    </w:pPr>
    <w:rPr>
      <w:b/>
    </w:rPr>
  </w:style>
  <w:style w:type="paragraph" w:customStyle="1" w:styleId="05Subjekt">
    <w:name w:val="05_Subjekt"/>
    <w:basedOn w:val="Normal"/>
    <w:link w:val="05SubjektZchn"/>
    <w:rsid w:val="006B7C6A"/>
    <w:pPr>
      <w:jc w:val="both"/>
    </w:pPr>
    <w:rPr>
      <w:b/>
      <w:sz w:val="28"/>
    </w:rPr>
  </w:style>
  <w:style w:type="paragraph" w:customStyle="1" w:styleId="Annexnonumber">
    <w:name w:val="Annex (no number)"/>
    <w:basedOn w:val="04BodyText"/>
    <w:next w:val="04BodyText"/>
    <w:qFormat/>
    <w:rsid w:val="006B7C6A"/>
    <w:pPr>
      <w:keepNext/>
      <w:pageBreakBefore/>
      <w:tabs>
        <w:tab w:val="clear" w:pos="454"/>
      </w:tabs>
      <w:spacing w:after="240"/>
      <w:contextualSpacing/>
      <w:jc w:val="center"/>
      <w:outlineLvl w:val="5"/>
    </w:pPr>
    <w:rPr>
      <w:b/>
      <w:caps/>
      <w:lang w:eastAsia="en-US"/>
    </w:rPr>
  </w:style>
  <w:style w:type="character" w:customStyle="1" w:styleId="05SubjektZchn">
    <w:name w:val="05_Subjekt Zchn"/>
    <w:link w:val="05Subjekt"/>
    <w:rsid w:val="006B7C6A"/>
    <w:rPr>
      <w:rFonts w:ascii="Georgia" w:hAnsi="Georgia"/>
      <w:b/>
      <w:sz w:val="28"/>
      <w:szCs w:val="24"/>
      <w:lang w:val="en-GB" w:eastAsia="de-DE"/>
    </w:rPr>
  </w:style>
  <w:style w:type="paragraph" w:customStyle="1" w:styleId="05Headline1">
    <w:name w:val="05_Headline 1"/>
    <w:basedOn w:val="Normal"/>
    <w:rsid w:val="006B7C6A"/>
    <w:pPr>
      <w:spacing w:after="100" w:line="300" w:lineRule="exact"/>
      <w:jc w:val="both"/>
    </w:pPr>
    <w:rPr>
      <w:b/>
      <w:sz w:val="24"/>
    </w:rPr>
  </w:style>
  <w:style w:type="paragraph" w:customStyle="1" w:styleId="04cBodytextleft">
    <w:name w:val="04c_Body text left"/>
    <w:basedOn w:val="Normal"/>
    <w:rsid w:val="006B7C6A"/>
    <w:pPr>
      <w:spacing w:line="276" w:lineRule="auto"/>
    </w:pPr>
    <w:rPr>
      <w:sz w:val="20"/>
    </w:rPr>
  </w:style>
  <w:style w:type="paragraph" w:customStyle="1" w:styleId="06Headline2line">
    <w:name w:val="06_Headline 2 line"/>
    <w:basedOn w:val="Normal"/>
    <w:next w:val="Normal"/>
    <w:rsid w:val="006B7C6A"/>
    <w:pPr>
      <w:pBdr>
        <w:top w:val="single" w:sz="4" w:space="10" w:color="000000"/>
      </w:pBdr>
      <w:tabs>
        <w:tab w:val="num" w:pos="284"/>
        <w:tab w:val="left" w:pos="397"/>
      </w:tabs>
      <w:spacing w:after="280" w:line="280" w:lineRule="exact"/>
      <w:ind w:left="284" w:hanging="284"/>
      <w:jc w:val="both"/>
    </w:pPr>
    <w:rPr>
      <w:b/>
      <w:color w:val="000000"/>
      <w:sz w:val="20"/>
    </w:rPr>
  </w:style>
  <w:style w:type="paragraph" w:customStyle="1" w:styleId="AnnexNumbered">
    <w:name w:val="Annex (Numbered)"/>
    <w:basedOn w:val="04BodyText"/>
    <w:next w:val="04BodyText"/>
    <w:qFormat/>
    <w:rsid w:val="006B7C6A"/>
    <w:pPr>
      <w:keepNext/>
      <w:pageBreakBefore/>
      <w:numPr>
        <w:ilvl w:val="6"/>
        <w:numId w:val="39"/>
      </w:numPr>
      <w:tabs>
        <w:tab w:val="clear" w:pos="454"/>
      </w:tabs>
      <w:spacing w:after="240"/>
      <w:contextualSpacing/>
      <w:jc w:val="center"/>
      <w:outlineLvl w:val="5"/>
    </w:pPr>
    <w:rPr>
      <w:b/>
      <w:caps/>
      <w:lang w:eastAsia="en-US"/>
    </w:rPr>
  </w:style>
  <w:style w:type="paragraph" w:customStyle="1" w:styleId="Article">
    <w:name w:val="Article"/>
    <w:basedOn w:val="04BodyText"/>
    <w:next w:val="04BodyText"/>
    <w:qFormat/>
    <w:rsid w:val="006B7C6A"/>
    <w:pPr>
      <w:keepNext/>
      <w:numPr>
        <w:ilvl w:val="2"/>
        <w:numId w:val="39"/>
      </w:numPr>
      <w:tabs>
        <w:tab w:val="clear" w:pos="454"/>
      </w:tabs>
      <w:spacing w:before="100" w:beforeAutospacing="1" w:after="240"/>
      <w:outlineLvl w:val="2"/>
    </w:pPr>
    <w:rPr>
      <w:b/>
      <w:lang w:eastAsia="en-US"/>
    </w:rPr>
  </w:style>
  <w:style w:type="paragraph" w:customStyle="1" w:styleId="Chapter">
    <w:name w:val="Chapter"/>
    <w:basedOn w:val="04BodyText"/>
    <w:next w:val="04BodyText"/>
    <w:qFormat/>
    <w:rsid w:val="006B7C6A"/>
    <w:pPr>
      <w:keepNext/>
      <w:numPr>
        <w:ilvl w:val="1"/>
        <w:numId w:val="39"/>
      </w:numPr>
      <w:tabs>
        <w:tab w:val="clear" w:pos="454"/>
      </w:tabs>
      <w:spacing w:before="240" w:after="240"/>
      <w:contextualSpacing/>
      <w:jc w:val="center"/>
      <w:outlineLvl w:val="1"/>
    </w:pPr>
    <w:rPr>
      <w:b/>
      <w:lang w:eastAsia="en-US"/>
    </w:rPr>
  </w:style>
  <w:style w:type="numbering" w:customStyle="1" w:styleId="Decision">
    <w:name w:val="Decision"/>
    <w:basedOn w:val="NoList"/>
    <w:rsid w:val="006B7C6A"/>
    <w:pPr>
      <w:numPr>
        <w:numId w:val="38"/>
      </w:numPr>
    </w:pPr>
  </w:style>
  <w:style w:type="paragraph" w:customStyle="1" w:styleId="Para1">
    <w:name w:val="Para (1)"/>
    <w:basedOn w:val="04BodyText"/>
    <w:qFormat/>
    <w:rsid w:val="006B7C6A"/>
    <w:pPr>
      <w:numPr>
        <w:ilvl w:val="3"/>
        <w:numId w:val="39"/>
      </w:numPr>
      <w:tabs>
        <w:tab w:val="clear" w:pos="454"/>
      </w:tabs>
      <w:spacing w:before="100" w:beforeAutospacing="1" w:after="240"/>
      <w:outlineLvl w:val="3"/>
    </w:pPr>
    <w:rPr>
      <w:lang w:eastAsia="en-US"/>
    </w:rPr>
  </w:style>
  <w:style w:type="paragraph" w:customStyle="1" w:styleId="Sub-paraa">
    <w:name w:val="Sub-para (a)"/>
    <w:basedOn w:val="04BodyText"/>
    <w:qFormat/>
    <w:rsid w:val="006B7C6A"/>
    <w:pPr>
      <w:numPr>
        <w:ilvl w:val="4"/>
        <w:numId w:val="39"/>
      </w:numPr>
      <w:tabs>
        <w:tab w:val="clear" w:pos="454"/>
      </w:tabs>
      <w:spacing w:before="100" w:beforeAutospacing="1" w:after="240"/>
      <w:outlineLvl w:val="4"/>
    </w:pPr>
    <w:rPr>
      <w:lang w:eastAsia="en-US"/>
    </w:rPr>
  </w:style>
  <w:style w:type="paragraph" w:customStyle="1" w:styleId="Sub-parai">
    <w:name w:val="Sub-para (i)"/>
    <w:basedOn w:val="04BodyText"/>
    <w:qFormat/>
    <w:rsid w:val="006B7C6A"/>
    <w:pPr>
      <w:numPr>
        <w:ilvl w:val="5"/>
        <w:numId w:val="39"/>
      </w:numPr>
      <w:tabs>
        <w:tab w:val="clear" w:pos="454"/>
      </w:tabs>
      <w:spacing w:before="100" w:beforeAutospacing="1" w:after="240"/>
      <w:outlineLvl w:val="5"/>
    </w:pPr>
    <w:rPr>
      <w:lang w:eastAsia="en-US"/>
    </w:rPr>
  </w:style>
  <w:style w:type="paragraph" w:customStyle="1" w:styleId="Titles">
    <w:name w:val="Titles"/>
    <w:basedOn w:val="04BodyText"/>
    <w:next w:val="Chapter"/>
    <w:qFormat/>
    <w:rsid w:val="006B7C6A"/>
    <w:pPr>
      <w:keepNext/>
      <w:numPr>
        <w:numId w:val="39"/>
      </w:numPr>
      <w:tabs>
        <w:tab w:val="clear" w:pos="454"/>
      </w:tabs>
      <w:spacing w:before="240" w:after="240"/>
      <w:contextualSpacing/>
      <w:jc w:val="center"/>
      <w:outlineLvl w:val="0"/>
    </w:pPr>
    <w:rPr>
      <w:rFonts w:ascii="Times New Roman" w:hAnsi="Times New Roman"/>
      <w:b/>
      <w:caps/>
      <w:sz w:val="24"/>
      <w:lang w:val="en-US" w:eastAsia="en-US"/>
    </w:rPr>
  </w:style>
  <w:style w:type="character" w:customStyle="1" w:styleId="FootnoteTextChar">
    <w:name w:val="Footnote Text Char"/>
    <w:link w:val="FootnoteText"/>
    <w:rsid w:val="006B7C6A"/>
    <w:rPr>
      <w:rFonts w:ascii="Georgia" w:hAnsi="Georgia"/>
      <w:sz w:val="16"/>
      <w:lang w:val="en-GB" w:eastAsia="de-DE"/>
    </w:rPr>
  </w:style>
  <w:style w:type="paragraph" w:styleId="BalloonText">
    <w:name w:val="Balloon Text"/>
    <w:basedOn w:val="Normal"/>
    <w:link w:val="BalloonTextChar"/>
    <w:rsid w:val="00420E07"/>
    <w:rPr>
      <w:rFonts w:ascii="Tahoma" w:hAnsi="Tahoma" w:cs="Tahoma"/>
      <w:sz w:val="16"/>
      <w:szCs w:val="16"/>
    </w:rPr>
  </w:style>
  <w:style w:type="character" w:customStyle="1" w:styleId="BalloonTextChar">
    <w:name w:val="Balloon Text Char"/>
    <w:link w:val="BalloonText"/>
    <w:rsid w:val="00420E07"/>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5A5"/>
    <w:rPr>
      <w:rFonts w:ascii="Georgia" w:hAnsi="Georgia"/>
      <w:sz w:val="22"/>
      <w:szCs w:val="24"/>
      <w:lang w:eastAsia="de-DE"/>
    </w:rPr>
  </w:style>
  <w:style w:type="paragraph" w:styleId="Heading1">
    <w:name w:val="heading 1"/>
    <w:basedOn w:val="Normal"/>
    <w:next w:val="Normal"/>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rsid w:val="003609B6"/>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rsid w:val="003609B6"/>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rsid w:val="003609B6"/>
    <w:pPr>
      <w:numPr>
        <w:ilvl w:val="4"/>
        <w:numId w:val="13"/>
      </w:numPr>
      <w:spacing w:before="240" w:after="60"/>
      <w:outlineLvl w:val="4"/>
    </w:pPr>
    <w:rPr>
      <w:b/>
      <w:bCs/>
      <w:i/>
      <w:iCs/>
      <w:sz w:val="26"/>
      <w:szCs w:val="26"/>
    </w:rPr>
  </w:style>
  <w:style w:type="paragraph" w:styleId="Heading6">
    <w:name w:val="heading 6"/>
    <w:basedOn w:val="Normal"/>
    <w:next w:val="Normal"/>
    <w:rsid w:val="003609B6"/>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rsid w:val="003609B6"/>
    <w:pPr>
      <w:numPr>
        <w:ilvl w:val="6"/>
        <w:numId w:val="13"/>
      </w:numPr>
      <w:spacing w:before="240" w:after="60"/>
      <w:outlineLvl w:val="6"/>
    </w:pPr>
    <w:rPr>
      <w:rFonts w:ascii="Times New Roman" w:hAnsi="Times New Roman"/>
    </w:rPr>
  </w:style>
  <w:style w:type="paragraph" w:styleId="Heading8">
    <w:name w:val="heading 8"/>
    <w:basedOn w:val="Normal"/>
    <w:next w:val="Normal"/>
    <w:rsid w:val="003609B6"/>
    <w:pPr>
      <w:numPr>
        <w:ilvl w:val="7"/>
        <w:numId w:val="13"/>
      </w:numPr>
      <w:spacing w:before="240" w:after="60"/>
      <w:outlineLvl w:val="7"/>
    </w:pPr>
    <w:rPr>
      <w:rFonts w:ascii="Times New Roman" w:hAnsi="Times New Roman"/>
      <w:i/>
      <w:iCs/>
    </w:rPr>
  </w:style>
  <w:style w:type="paragraph" w:styleId="Heading9">
    <w:name w:val="heading 9"/>
    <w:basedOn w:val="Normal"/>
    <w:next w:val="Normal"/>
    <w:rsid w:val="003609B6"/>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B64CB"/>
    <w:pPr>
      <w:tabs>
        <w:tab w:val="center" w:pos="4536"/>
        <w:tab w:val="right" w:pos="9072"/>
      </w:tabs>
    </w:pPr>
  </w:style>
  <w:style w:type="paragraph" w:styleId="Footer">
    <w:name w:val="footer"/>
    <w:basedOn w:val="Normal"/>
    <w:semiHidden/>
    <w:rsid w:val="005B64CB"/>
    <w:pPr>
      <w:tabs>
        <w:tab w:val="center" w:pos="4536"/>
        <w:tab w:val="right" w:pos="9072"/>
      </w:tabs>
    </w:pPr>
  </w:style>
  <w:style w:type="table" w:styleId="TableGrid">
    <w:name w:val="Table Grid"/>
    <w:basedOn w:val="TableNormal"/>
    <w:semiHidden/>
    <w:rsid w:val="00652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Footer">
    <w:name w:val="00_Footer"/>
    <w:basedOn w:val="Normal"/>
    <w:rsid w:val="00750FBC"/>
    <w:pPr>
      <w:spacing w:line="200" w:lineRule="exact"/>
    </w:pPr>
    <w:rPr>
      <w:color w:val="00000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sz w:val="20"/>
    </w:rPr>
  </w:style>
  <w:style w:type="paragraph" w:customStyle="1" w:styleId="04BodyText">
    <w:name w:val="04_Body Text"/>
    <w:basedOn w:val="Normal"/>
    <w:link w:val="04BodyTextChar"/>
    <w:qFormat/>
    <w:rsid w:val="002F08CA"/>
    <w:pPr>
      <w:tabs>
        <w:tab w:val="left" w:pos="454"/>
      </w:tabs>
      <w:spacing w:after="250" w:line="276" w:lineRule="auto"/>
      <w:jc w:val="both"/>
    </w:pPr>
    <w:rPr>
      <w:sz w:val="20"/>
    </w:r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D86B9B"/>
    <w:pPr>
      <w:keepNext/>
      <w:numPr>
        <w:numId w:val="13"/>
      </w:numPr>
      <w:tabs>
        <w:tab w:val="clear" w:pos="454"/>
        <w:tab w:val="clear" w:pos="567"/>
        <w:tab w:val="left" w:pos="284"/>
        <w:tab w:val="left" w:pos="397"/>
      </w:tabs>
      <w:spacing w:after="280" w:line="280" w:lineRule="exact"/>
      <w:ind w:left="284" w:hanging="284"/>
    </w:pPr>
    <w:rPr>
      <w:sz w:val="20"/>
    </w:rPr>
  </w:style>
  <w:style w:type="paragraph" w:customStyle="1" w:styleId="04aNumbering">
    <w:name w:val="04a_Numbering"/>
    <w:basedOn w:val="04BodyText"/>
    <w:rsid w:val="00D86B9B"/>
    <w:pPr>
      <w:numPr>
        <w:numId w:val="3"/>
      </w:numPr>
      <w:tabs>
        <w:tab w:val="clear" w:pos="284"/>
        <w:tab w:val="clear" w:pos="454"/>
        <w:tab w:val="num" w:pos="567"/>
      </w:tabs>
      <w:ind w:left="567" w:hanging="454"/>
    </w:pPr>
  </w:style>
  <w:style w:type="character" w:styleId="PageNumber">
    <w:name w:val="page number"/>
    <w:basedOn w:val="DefaultParagraphFont"/>
    <w:semiHidden/>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50FBC"/>
    <w:pPr>
      <w:spacing w:line="400" w:lineRule="exact"/>
      <w:jc w:val="right"/>
    </w:pPr>
    <w:rPr>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line">
    <w:name w:val="05d_Headline 1 line"/>
    <w:basedOn w:val="05cHeadline1"/>
    <w:next w:val="04fBodytextline"/>
    <w:rsid w:val="00D86B9B"/>
    <w:pPr>
      <w:numPr>
        <w:numId w:val="1"/>
      </w:numPr>
      <w:pBdr>
        <w:top w:val="single" w:sz="4" w:space="10" w:color="000000"/>
      </w:pBdr>
      <w:tabs>
        <w:tab w:val="left" w:pos="284"/>
      </w:tabs>
    </w:pPr>
    <w:rPr>
      <w:color w:val="000000"/>
    </w:rPr>
  </w:style>
  <w:style w:type="paragraph" w:styleId="TOC1">
    <w:name w:val="toc 1"/>
    <w:basedOn w:val="Normal"/>
    <w:next w:val="Normal"/>
    <w:autoRedefine/>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rsid w:val="00750FBC"/>
    <w:pPr>
      <w:pBdr>
        <w:bottom w:val="single" w:sz="4" w:space="12" w:color="000000"/>
      </w:pBdr>
    </w:pPr>
    <w:rPr>
      <w:color w:val="000000"/>
    </w:rPr>
  </w:style>
  <w:style w:type="character" w:styleId="Hyperlink">
    <w:name w:val="Hyperlink"/>
    <w:uiPriority w:val="99"/>
    <w:semiHidden/>
    <w:rsid w:val="00EA332B"/>
    <w:rPr>
      <w:color w:val="0000FF"/>
      <w:u w:val="single"/>
    </w:rPr>
  </w:style>
  <w:style w:type="paragraph" w:customStyle="1" w:styleId="04bList">
    <w:name w:val="04b_List"/>
    <w:basedOn w:val="04BodyText"/>
    <w:rsid w:val="00D86B9B"/>
    <w:pPr>
      <w:numPr>
        <w:numId w:val="7"/>
      </w:numPr>
      <w:tabs>
        <w:tab w:val="clear" w:pos="454"/>
      </w:tabs>
      <w:ind w:left="567" w:hanging="340"/>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13"/>
      </w:numPr>
      <w:tabs>
        <w:tab w:val="left" w:pos="397"/>
        <w:tab w:val="left" w:pos="567"/>
      </w:tabs>
      <w:spacing w:after="250" w:line="250" w:lineRule="exact"/>
      <w:ind w:left="397" w:hanging="397"/>
    </w:pPr>
    <w:rPr>
      <w:rFonts w:ascii="Georgia" w:hAnsi="Georgia" w:cs="Arial"/>
      <w:bCs/>
      <w:iCs/>
      <w:lang w:eastAsia="de-DE"/>
    </w:rPr>
  </w:style>
  <w:style w:type="paragraph" w:styleId="FootnoteText">
    <w:name w:val="footnote text"/>
    <w:basedOn w:val="Normal"/>
    <w:link w:val="FootnoteTextChar"/>
    <w:rsid w:val="001725A5"/>
    <w:pPr>
      <w:spacing w:line="200" w:lineRule="exact"/>
    </w:pPr>
    <w:rPr>
      <w:sz w:val="16"/>
      <w:szCs w:val="20"/>
    </w:rPr>
  </w:style>
  <w:style w:type="character" w:styleId="FootnoteReference">
    <w:name w:val="footnote reference"/>
    <w:rsid w:val="00C274F3"/>
    <w:rPr>
      <w:vertAlign w:val="superscript"/>
    </w:rPr>
  </w:style>
  <w:style w:type="paragraph" w:styleId="TOC2">
    <w:name w:val="toc 2"/>
    <w:basedOn w:val="Normal"/>
    <w:next w:val="Normal"/>
    <w:autoRedefine/>
    <w:semiHidden/>
    <w:rsid w:val="002A46E8"/>
    <w:pPr>
      <w:ind w:left="220"/>
    </w:pPr>
  </w:style>
  <w:style w:type="paragraph" w:customStyle="1" w:styleId="05bHeadline1black">
    <w:name w:val="05b_Headline 1 black"/>
    <w:basedOn w:val="05dHeadline1line"/>
    <w:rsid w:val="003E3ACA"/>
    <w:pPr>
      <w:pBdr>
        <w:top w:val="none" w:sz="0" w:space="0" w:color="auto"/>
      </w:pBdr>
    </w:pPr>
  </w:style>
  <w:style w:type="paragraph" w:customStyle="1" w:styleId="06InfoTitle">
    <w:name w:val="06_Info_Title"/>
    <w:basedOn w:val="Normal"/>
    <w:link w:val="06InfoTitleZchn"/>
    <w:rsid w:val="00881685"/>
    <w:pPr>
      <w:spacing w:after="40"/>
      <w:jc w:val="both"/>
    </w:pPr>
    <w:rPr>
      <w:b/>
      <w:sz w:val="24"/>
    </w:rPr>
  </w:style>
  <w:style w:type="paragraph" w:customStyle="1" w:styleId="06aInfoTitle">
    <w:name w:val="06a_Info_Title"/>
    <w:basedOn w:val="06InfoTitle"/>
    <w:link w:val="06aInfoTitleZchn"/>
    <w:rsid w:val="00881685"/>
    <w:rPr>
      <w:sz w:val="16"/>
    </w:rPr>
  </w:style>
  <w:style w:type="character" w:customStyle="1" w:styleId="06InfoTitleZchn">
    <w:name w:val="06_Info_Title Zchn"/>
    <w:link w:val="06InfoTitle"/>
    <w:rsid w:val="00881685"/>
    <w:rPr>
      <w:rFonts w:ascii="Georgia" w:hAnsi="Georgia"/>
      <w:b/>
      <w:sz w:val="24"/>
      <w:szCs w:val="24"/>
      <w:lang w:val="en-GB" w:eastAsia="de-DE" w:bidi="ar-SA"/>
    </w:rPr>
  </w:style>
  <w:style w:type="character" w:customStyle="1" w:styleId="06aInfoTitleZchn">
    <w:name w:val="06a_Info_Title Zchn"/>
    <w:link w:val="06aInfoTitle"/>
    <w:rsid w:val="00881685"/>
    <w:rPr>
      <w:rFonts w:ascii="Georgia" w:hAnsi="Georgia"/>
      <w:b/>
      <w:sz w:val="16"/>
      <w:szCs w:val="24"/>
      <w:lang w:val="en-GB" w:eastAsia="de-DE" w:bidi="ar-SA"/>
    </w:rPr>
  </w:style>
  <w:style w:type="paragraph" w:customStyle="1" w:styleId="04cA">
    <w:name w:val="04c_A"/>
    <w:aliases w:val="B,C"/>
    <w:rsid w:val="002B678C"/>
    <w:pPr>
      <w:numPr>
        <w:numId w:val="26"/>
      </w:numPr>
      <w:spacing w:line="276" w:lineRule="auto"/>
    </w:pPr>
    <w:rPr>
      <w:rFonts w:ascii="Georgia" w:hAnsi="Georgia"/>
      <w:szCs w:val="24"/>
      <w:lang w:eastAsia="de-DE"/>
    </w:rPr>
  </w:style>
  <w:style w:type="paragraph" w:customStyle="1" w:styleId="03Headbold">
    <w:name w:val="03_Head_bold"/>
    <w:basedOn w:val="04BodyText"/>
    <w:rsid w:val="00F769C0"/>
    <w:pPr>
      <w:tabs>
        <w:tab w:val="left" w:pos="414"/>
      </w:tabs>
      <w:spacing w:after="0" w:line="240" w:lineRule="auto"/>
    </w:pPr>
    <w:rPr>
      <w:b/>
    </w:rPr>
  </w:style>
  <w:style w:type="paragraph" w:customStyle="1" w:styleId="03aHead">
    <w:name w:val="03a_Head"/>
    <w:basedOn w:val="03Headbold"/>
    <w:rsid w:val="00F769C0"/>
    <w:rPr>
      <w:b w:val="0"/>
    </w:rPr>
  </w:style>
  <w:style w:type="character" w:customStyle="1" w:styleId="04BodyTextChar">
    <w:name w:val="04_Body Text Char"/>
    <w:link w:val="04BodyText"/>
    <w:rsid w:val="005510C1"/>
    <w:rPr>
      <w:rFonts w:ascii="Georgia" w:hAnsi="Georgia"/>
      <w:szCs w:val="24"/>
      <w:lang w:val="en-GB" w:eastAsia="de-DE" w:bidi="ar-SA"/>
    </w:rPr>
  </w:style>
  <w:style w:type="paragraph" w:customStyle="1" w:styleId="04dBodyTextbold">
    <w:name w:val="04d_Body Text bold"/>
    <w:basedOn w:val="04BodyText"/>
    <w:rsid w:val="005510C1"/>
    <w:pPr>
      <w:tabs>
        <w:tab w:val="clear" w:pos="454"/>
        <w:tab w:val="left" w:pos="414"/>
      </w:tabs>
    </w:pPr>
    <w:rPr>
      <w:b/>
    </w:rPr>
  </w:style>
  <w:style w:type="paragraph" w:customStyle="1" w:styleId="05Subjekt">
    <w:name w:val="05_Subjekt"/>
    <w:basedOn w:val="Normal"/>
    <w:link w:val="05SubjektZchn"/>
    <w:rsid w:val="006B7C6A"/>
    <w:pPr>
      <w:jc w:val="both"/>
    </w:pPr>
    <w:rPr>
      <w:b/>
      <w:sz w:val="28"/>
    </w:rPr>
  </w:style>
  <w:style w:type="paragraph" w:customStyle="1" w:styleId="Annexnonumber">
    <w:name w:val="Annex (no number)"/>
    <w:basedOn w:val="04BodyText"/>
    <w:next w:val="04BodyText"/>
    <w:qFormat/>
    <w:rsid w:val="006B7C6A"/>
    <w:pPr>
      <w:keepNext/>
      <w:pageBreakBefore/>
      <w:tabs>
        <w:tab w:val="clear" w:pos="454"/>
      </w:tabs>
      <w:spacing w:after="240"/>
      <w:contextualSpacing/>
      <w:jc w:val="center"/>
      <w:outlineLvl w:val="5"/>
    </w:pPr>
    <w:rPr>
      <w:b/>
      <w:caps/>
      <w:lang w:eastAsia="en-US"/>
    </w:rPr>
  </w:style>
  <w:style w:type="character" w:customStyle="1" w:styleId="05SubjektZchn">
    <w:name w:val="05_Subjekt Zchn"/>
    <w:link w:val="05Subjekt"/>
    <w:rsid w:val="006B7C6A"/>
    <w:rPr>
      <w:rFonts w:ascii="Georgia" w:hAnsi="Georgia"/>
      <w:b/>
      <w:sz w:val="28"/>
      <w:szCs w:val="24"/>
      <w:lang w:val="en-GB" w:eastAsia="de-DE"/>
    </w:rPr>
  </w:style>
  <w:style w:type="paragraph" w:customStyle="1" w:styleId="05Headline1">
    <w:name w:val="05_Headline 1"/>
    <w:basedOn w:val="Normal"/>
    <w:rsid w:val="006B7C6A"/>
    <w:pPr>
      <w:spacing w:after="100" w:line="300" w:lineRule="exact"/>
      <w:jc w:val="both"/>
    </w:pPr>
    <w:rPr>
      <w:b/>
      <w:sz w:val="24"/>
    </w:rPr>
  </w:style>
  <w:style w:type="paragraph" w:customStyle="1" w:styleId="04cBodytextleft">
    <w:name w:val="04c_Body text left"/>
    <w:basedOn w:val="Normal"/>
    <w:rsid w:val="006B7C6A"/>
    <w:pPr>
      <w:spacing w:line="276" w:lineRule="auto"/>
    </w:pPr>
    <w:rPr>
      <w:sz w:val="20"/>
    </w:rPr>
  </w:style>
  <w:style w:type="paragraph" w:customStyle="1" w:styleId="06Headline2line">
    <w:name w:val="06_Headline 2 line"/>
    <w:basedOn w:val="Normal"/>
    <w:next w:val="Normal"/>
    <w:rsid w:val="006B7C6A"/>
    <w:pPr>
      <w:pBdr>
        <w:top w:val="single" w:sz="4" w:space="10" w:color="000000"/>
      </w:pBdr>
      <w:tabs>
        <w:tab w:val="num" w:pos="284"/>
        <w:tab w:val="left" w:pos="397"/>
      </w:tabs>
      <w:spacing w:after="280" w:line="280" w:lineRule="exact"/>
      <w:ind w:left="284" w:hanging="284"/>
      <w:jc w:val="both"/>
    </w:pPr>
    <w:rPr>
      <w:b/>
      <w:color w:val="000000"/>
      <w:sz w:val="20"/>
    </w:rPr>
  </w:style>
  <w:style w:type="paragraph" w:customStyle="1" w:styleId="AnnexNumbered">
    <w:name w:val="Annex (Numbered)"/>
    <w:basedOn w:val="04BodyText"/>
    <w:next w:val="04BodyText"/>
    <w:qFormat/>
    <w:rsid w:val="006B7C6A"/>
    <w:pPr>
      <w:keepNext/>
      <w:pageBreakBefore/>
      <w:numPr>
        <w:ilvl w:val="6"/>
        <w:numId w:val="39"/>
      </w:numPr>
      <w:tabs>
        <w:tab w:val="clear" w:pos="454"/>
      </w:tabs>
      <w:spacing w:after="240"/>
      <w:contextualSpacing/>
      <w:jc w:val="center"/>
      <w:outlineLvl w:val="5"/>
    </w:pPr>
    <w:rPr>
      <w:b/>
      <w:caps/>
      <w:lang w:eastAsia="en-US"/>
    </w:rPr>
  </w:style>
  <w:style w:type="paragraph" w:customStyle="1" w:styleId="Article">
    <w:name w:val="Article"/>
    <w:basedOn w:val="04BodyText"/>
    <w:next w:val="04BodyText"/>
    <w:qFormat/>
    <w:rsid w:val="006B7C6A"/>
    <w:pPr>
      <w:keepNext/>
      <w:numPr>
        <w:ilvl w:val="2"/>
        <w:numId w:val="39"/>
      </w:numPr>
      <w:tabs>
        <w:tab w:val="clear" w:pos="454"/>
      </w:tabs>
      <w:spacing w:before="100" w:beforeAutospacing="1" w:after="240"/>
      <w:outlineLvl w:val="2"/>
    </w:pPr>
    <w:rPr>
      <w:b/>
      <w:lang w:eastAsia="en-US"/>
    </w:rPr>
  </w:style>
  <w:style w:type="paragraph" w:customStyle="1" w:styleId="Chapter">
    <w:name w:val="Chapter"/>
    <w:basedOn w:val="04BodyText"/>
    <w:next w:val="04BodyText"/>
    <w:qFormat/>
    <w:rsid w:val="006B7C6A"/>
    <w:pPr>
      <w:keepNext/>
      <w:numPr>
        <w:ilvl w:val="1"/>
        <w:numId w:val="39"/>
      </w:numPr>
      <w:tabs>
        <w:tab w:val="clear" w:pos="454"/>
      </w:tabs>
      <w:spacing w:before="240" w:after="240"/>
      <w:contextualSpacing/>
      <w:jc w:val="center"/>
      <w:outlineLvl w:val="1"/>
    </w:pPr>
    <w:rPr>
      <w:b/>
      <w:lang w:val="x-none" w:eastAsia="en-US"/>
    </w:rPr>
  </w:style>
  <w:style w:type="numbering" w:customStyle="1" w:styleId="Decision">
    <w:name w:val="Decision"/>
    <w:basedOn w:val="NoList"/>
    <w:rsid w:val="006B7C6A"/>
    <w:pPr>
      <w:numPr>
        <w:numId w:val="38"/>
      </w:numPr>
    </w:pPr>
  </w:style>
  <w:style w:type="paragraph" w:customStyle="1" w:styleId="Para1">
    <w:name w:val="Para (1)"/>
    <w:basedOn w:val="04BodyText"/>
    <w:qFormat/>
    <w:rsid w:val="006B7C6A"/>
    <w:pPr>
      <w:numPr>
        <w:ilvl w:val="3"/>
        <w:numId w:val="39"/>
      </w:numPr>
      <w:tabs>
        <w:tab w:val="clear" w:pos="454"/>
      </w:tabs>
      <w:spacing w:before="100" w:beforeAutospacing="1" w:after="240"/>
      <w:outlineLvl w:val="3"/>
    </w:pPr>
    <w:rPr>
      <w:lang w:eastAsia="en-US"/>
    </w:rPr>
  </w:style>
  <w:style w:type="paragraph" w:customStyle="1" w:styleId="Sub-paraa">
    <w:name w:val="Sub-para (a)"/>
    <w:basedOn w:val="04BodyText"/>
    <w:qFormat/>
    <w:rsid w:val="006B7C6A"/>
    <w:pPr>
      <w:numPr>
        <w:ilvl w:val="4"/>
        <w:numId w:val="39"/>
      </w:numPr>
      <w:tabs>
        <w:tab w:val="clear" w:pos="454"/>
      </w:tabs>
      <w:spacing w:before="100" w:beforeAutospacing="1" w:after="240"/>
      <w:outlineLvl w:val="4"/>
    </w:pPr>
    <w:rPr>
      <w:lang w:eastAsia="en-US"/>
    </w:rPr>
  </w:style>
  <w:style w:type="paragraph" w:customStyle="1" w:styleId="Sub-parai">
    <w:name w:val="Sub-para (i)"/>
    <w:basedOn w:val="04BodyText"/>
    <w:qFormat/>
    <w:rsid w:val="006B7C6A"/>
    <w:pPr>
      <w:numPr>
        <w:ilvl w:val="5"/>
        <w:numId w:val="39"/>
      </w:numPr>
      <w:tabs>
        <w:tab w:val="clear" w:pos="454"/>
      </w:tabs>
      <w:spacing w:before="100" w:beforeAutospacing="1" w:after="240"/>
      <w:outlineLvl w:val="5"/>
    </w:pPr>
    <w:rPr>
      <w:lang w:eastAsia="en-US"/>
    </w:rPr>
  </w:style>
  <w:style w:type="paragraph" w:customStyle="1" w:styleId="Titles">
    <w:name w:val="Titles"/>
    <w:basedOn w:val="04BodyText"/>
    <w:next w:val="Chapter"/>
    <w:qFormat/>
    <w:rsid w:val="006B7C6A"/>
    <w:pPr>
      <w:keepNext/>
      <w:numPr>
        <w:numId w:val="39"/>
      </w:numPr>
      <w:tabs>
        <w:tab w:val="clear" w:pos="454"/>
      </w:tabs>
      <w:spacing w:before="240" w:after="240"/>
      <w:contextualSpacing/>
      <w:jc w:val="center"/>
      <w:outlineLvl w:val="0"/>
    </w:pPr>
    <w:rPr>
      <w:rFonts w:ascii="Times New Roman" w:hAnsi="Times New Roman"/>
      <w:b/>
      <w:caps/>
      <w:sz w:val="24"/>
      <w:lang w:val="en-US" w:eastAsia="en-US"/>
    </w:rPr>
  </w:style>
  <w:style w:type="character" w:customStyle="1" w:styleId="FootnoteTextChar">
    <w:name w:val="Footnote Text Char"/>
    <w:link w:val="FootnoteText"/>
    <w:rsid w:val="006B7C6A"/>
    <w:rPr>
      <w:rFonts w:ascii="Georgia" w:hAnsi="Georgia"/>
      <w:sz w:val="16"/>
      <w:lang w:val="en-GB" w:eastAsia="de-DE"/>
    </w:rPr>
  </w:style>
  <w:style w:type="paragraph" w:styleId="BalloonText">
    <w:name w:val="Balloon Text"/>
    <w:basedOn w:val="Normal"/>
    <w:link w:val="BalloonTextChar"/>
    <w:rsid w:val="00420E07"/>
    <w:rPr>
      <w:rFonts w:ascii="Tahoma" w:hAnsi="Tahoma" w:cs="Tahoma"/>
      <w:sz w:val="16"/>
      <w:szCs w:val="16"/>
    </w:rPr>
  </w:style>
  <w:style w:type="character" w:customStyle="1" w:styleId="BalloonTextChar">
    <w:name w:val="Balloon Text Char"/>
    <w:link w:val="BalloonText"/>
    <w:rsid w:val="00420E07"/>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ESMA%20templates\Internal%20documents\2011-xxx-0000%20-%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2011-xxx-0000 - Decision</Template>
  <TotalTime>1</TotalTime>
  <Pages>4</Pages>
  <Words>1355</Words>
  <Characters>7728</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Jonathan Overett Somnier</dc:creator>
  <cp:lastModifiedBy>Guillaume</cp:lastModifiedBy>
  <cp:revision>4</cp:revision>
  <cp:lastPrinted>2011-01-25T13:56:00Z</cp:lastPrinted>
  <dcterms:created xsi:type="dcterms:W3CDTF">2011-04-14T09:34:00Z</dcterms:created>
  <dcterms:modified xsi:type="dcterms:W3CDTF">2011-10-03T10:06:00Z</dcterms:modified>
</cp:coreProperties>
</file>