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61A" w:rsidRDefault="004C161A" w:rsidP="004C161A">
      <w:pPr>
        <w:jc w:val="left"/>
        <w:rPr>
          <w:rFonts w:ascii="Cambria" w:hAnsi="Cambria"/>
          <w:b/>
          <w:i/>
          <w:color w:val="000000"/>
          <w:sz w:val="32"/>
          <w:szCs w:val="32"/>
        </w:rPr>
      </w:pPr>
      <w:r w:rsidRPr="004C161A">
        <w:rPr>
          <w:rFonts w:ascii="Cambria" w:hAnsi="Cambria"/>
          <w:b/>
          <w:i/>
          <w:color w:val="000000"/>
        </w:rPr>
        <w:t>Erfolgreiche europäische Bürgerinitiative:</w:t>
      </w:r>
      <w:r>
        <w:rPr>
          <w:rFonts w:ascii="Cambria" w:hAnsi="Cambria"/>
          <w:b/>
          <w:i/>
          <w:color w:val="000000"/>
          <w:sz w:val="32"/>
          <w:szCs w:val="32"/>
        </w:rPr>
        <w:t xml:space="preserve"> </w:t>
      </w:r>
    </w:p>
    <w:p w:rsidR="004C161A" w:rsidRPr="00320236" w:rsidRDefault="004C161A" w:rsidP="004C161A">
      <w:pPr>
        <w:jc w:val="left"/>
        <w:rPr>
          <w:rFonts w:ascii="Cambria" w:hAnsi="Cambria"/>
          <w:b/>
          <w:i/>
          <w:color w:val="000000"/>
          <w:sz w:val="32"/>
          <w:szCs w:val="32"/>
        </w:rPr>
      </w:pPr>
      <w:r w:rsidRPr="00320236">
        <w:rPr>
          <w:rFonts w:ascii="Cambria" w:hAnsi="Cambria"/>
          <w:b/>
          <w:i/>
          <w:color w:val="000000"/>
          <w:sz w:val="32"/>
          <w:szCs w:val="32"/>
        </w:rPr>
        <w:t>Liberalisierung</w:t>
      </w:r>
      <w:r>
        <w:rPr>
          <w:rFonts w:ascii="Cambria" w:hAnsi="Cambria"/>
          <w:b/>
          <w:i/>
          <w:color w:val="000000"/>
          <w:sz w:val="32"/>
          <w:szCs w:val="32"/>
        </w:rPr>
        <w:t xml:space="preserve"> des</w:t>
      </w:r>
      <w:r w:rsidRPr="00320236">
        <w:rPr>
          <w:rFonts w:ascii="Cambria" w:hAnsi="Cambria"/>
          <w:b/>
          <w:i/>
          <w:color w:val="000000"/>
          <w:sz w:val="32"/>
          <w:szCs w:val="32"/>
        </w:rPr>
        <w:t xml:space="preserve"> Wasser</w:t>
      </w:r>
      <w:r>
        <w:rPr>
          <w:rFonts w:ascii="Cambria" w:hAnsi="Cambria"/>
          <w:b/>
          <w:i/>
          <w:color w:val="000000"/>
          <w:sz w:val="32"/>
          <w:szCs w:val="32"/>
        </w:rPr>
        <w:t>s</w:t>
      </w:r>
      <w:r w:rsidRPr="00320236">
        <w:rPr>
          <w:rFonts w:ascii="Cambria" w:hAnsi="Cambria"/>
          <w:b/>
          <w:i/>
          <w:color w:val="000000"/>
          <w:sz w:val="32"/>
          <w:szCs w:val="32"/>
        </w:rPr>
        <w:t xml:space="preserve"> </w:t>
      </w:r>
      <w:r>
        <w:rPr>
          <w:rFonts w:ascii="Cambria" w:hAnsi="Cambria"/>
          <w:b/>
          <w:i/>
          <w:color w:val="000000"/>
          <w:sz w:val="32"/>
          <w:szCs w:val="32"/>
        </w:rPr>
        <w:t>wurde verhindert</w:t>
      </w:r>
    </w:p>
    <w:p w:rsidR="004C161A" w:rsidRPr="00320236" w:rsidRDefault="004C161A" w:rsidP="004C161A">
      <w:pPr>
        <w:jc w:val="left"/>
        <w:rPr>
          <w:color w:val="000000"/>
          <w:sz w:val="20"/>
          <w:szCs w:val="20"/>
        </w:rPr>
      </w:pPr>
      <w:r w:rsidRPr="00320236">
        <w:rPr>
          <w:color w:val="000000"/>
          <w:sz w:val="20"/>
          <w:szCs w:val="20"/>
        </w:rPr>
        <w:tab/>
      </w:r>
      <w:r w:rsidRPr="00320236">
        <w:rPr>
          <w:color w:val="000000"/>
          <w:sz w:val="20"/>
          <w:szCs w:val="20"/>
        </w:rPr>
        <w:tab/>
      </w:r>
    </w:p>
    <w:p w:rsidR="004C161A" w:rsidRPr="00320236" w:rsidRDefault="004C161A" w:rsidP="004C161A">
      <w:pPr>
        <w:jc w:val="left"/>
        <w:rPr>
          <w:b/>
          <w:i/>
          <w:color w:val="000000"/>
        </w:rPr>
      </w:pPr>
      <w:r w:rsidRPr="00320236">
        <w:rPr>
          <w:color w:val="000000"/>
          <w:sz w:val="20"/>
          <w:szCs w:val="20"/>
        </w:rPr>
        <w:tab/>
      </w:r>
      <w:r w:rsidRPr="00320236">
        <w:rPr>
          <w:color w:val="000000"/>
          <w:sz w:val="20"/>
          <w:szCs w:val="20"/>
        </w:rPr>
        <w:tab/>
      </w:r>
      <w:r w:rsidR="00681406">
        <w:rPr>
          <w:color w:val="000000"/>
          <w:sz w:val="20"/>
          <w:szCs w:val="20"/>
        </w:rPr>
        <w:tab/>
      </w:r>
      <w:r w:rsidR="00681406">
        <w:rPr>
          <w:color w:val="000000"/>
          <w:sz w:val="20"/>
          <w:szCs w:val="20"/>
        </w:rPr>
        <w:tab/>
      </w:r>
      <w:r w:rsidRPr="00320236">
        <w:rPr>
          <w:i/>
          <w:color w:val="000000"/>
        </w:rPr>
        <w:t>Heide Rühle</w:t>
      </w:r>
      <w:r w:rsidRPr="00320236">
        <w:rPr>
          <w:i/>
          <w:color w:val="000000"/>
        </w:rPr>
        <w:tab/>
      </w:r>
    </w:p>
    <w:p w:rsidR="004C161A" w:rsidRDefault="004C161A" w:rsidP="004C161A"/>
    <w:p w:rsidR="002C3B16" w:rsidRDefault="004C161A" w:rsidP="000533B6">
      <w:pPr>
        <w:jc w:val="left"/>
      </w:pPr>
      <w:r>
        <w:t>Nach breiten öffentlichen Protesten und einer in 14 Mitgliedstaaten erfolgreichen Europäischen Bürgerinitiative</w:t>
      </w:r>
      <w:r>
        <w:rPr>
          <w:rStyle w:val="Funotenzeichen"/>
        </w:rPr>
        <w:footnoteReference w:id="1"/>
      </w:r>
      <w:r>
        <w:t xml:space="preserve"> zog </w:t>
      </w:r>
      <w:r w:rsidR="00681406">
        <w:t>EU-</w:t>
      </w:r>
      <w:r>
        <w:t xml:space="preserve">Kommissar Barnier Ende Juni 2013 die Reißleine und schlug </w:t>
      </w:r>
      <w:r w:rsidR="002C3B16">
        <w:t>dem Europä</w:t>
      </w:r>
      <w:r w:rsidR="00681406">
        <w:t>i</w:t>
      </w:r>
      <w:r w:rsidR="002C3B16">
        <w:t>s</w:t>
      </w:r>
      <w:r w:rsidR="00681406">
        <w:t xml:space="preserve">chen Parlament und dem Rat </w:t>
      </w:r>
      <w:r>
        <w:t xml:space="preserve">vor, den Wasserbereich aus der umstrittenen Richtlinie zur Vergabe von Konzessionen herauszunehmen. </w:t>
      </w:r>
      <w:r w:rsidR="0083426D">
        <w:t>Damit hatte zu diesem Zeitpunkt niemand mehr gerechnet.</w:t>
      </w:r>
      <w:r w:rsidR="00681406">
        <w:t xml:space="preserve"> Bis zuletzt hatte die Kommission betont nur Anpassungen der Richtlinie an die Besonderheiten des Wassersektors zu akzeptieren, nicht jedoch die Ausnahme des Wasserbereiches. </w:t>
      </w:r>
    </w:p>
    <w:p w:rsidR="000533B6" w:rsidRDefault="002C3B16" w:rsidP="000533B6">
      <w:pPr>
        <w:jc w:val="left"/>
      </w:pPr>
      <w:r w:rsidRPr="00681406">
        <w:t>Damit ist ein weiterer Versuch der EU-Kommission den Wasserbereich zu liberalisieren gescheitert</w:t>
      </w:r>
      <w:r>
        <w:t xml:space="preserve">. </w:t>
      </w:r>
      <w:r w:rsidR="000533B6" w:rsidRPr="000D72A4">
        <w:t>Trotz all</w:t>
      </w:r>
      <w:r w:rsidR="000533B6">
        <w:t xml:space="preserve">er Widerstände </w:t>
      </w:r>
      <w:r>
        <w:t xml:space="preserve">hatte </w:t>
      </w:r>
      <w:r w:rsidR="000533B6">
        <w:t>die Europäische Kommission jahrelang</w:t>
      </w:r>
      <w:r w:rsidRPr="002C3B16">
        <w:t xml:space="preserve"> </w:t>
      </w:r>
      <w:r>
        <w:t>unbeirrt</w:t>
      </w:r>
      <w:r w:rsidR="000533B6">
        <w:t xml:space="preserve"> ihr Ziel </w:t>
      </w:r>
      <w:r>
        <w:t xml:space="preserve">verfolgt </w:t>
      </w:r>
      <w:r w:rsidR="000533B6">
        <w:t>mit einer europarechtlichen Regelung der Dienstleistungskonzession</w:t>
      </w:r>
      <w:r w:rsidR="001F18DC">
        <w:t>en</w:t>
      </w:r>
      <w:r w:rsidR="000533B6">
        <w:t xml:space="preserve"> Druck zur Öffnung und Liberalisierung des Wasserbereiches zu entfalten. Und bis zum Frühsommer 2013 sah auch alles nach einem Erfolg dieser Strategie aus. </w:t>
      </w:r>
      <w:r w:rsidRPr="00681406">
        <w:t>Denn im Gegensatz zu früheren</w:t>
      </w:r>
      <w:r>
        <w:t xml:space="preserve"> Versuchen </w:t>
      </w:r>
      <w:r w:rsidR="001F18DC">
        <w:t>gab es</w:t>
      </w:r>
      <w:r w:rsidRPr="00681406">
        <w:t xml:space="preserve"> dieses Mal in Rat und Parlament eine klare Mehrheit.</w:t>
      </w:r>
      <w:r>
        <w:t xml:space="preserve"> </w:t>
      </w:r>
      <w:r w:rsidR="00ED27F7">
        <w:t>Warum also d</w:t>
      </w:r>
      <w:r w:rsidR="00DF3E6C">
        <w:t>i</w:t>
      </w:r>
      <w:r w:rsidR="00ED27F7">
        <w:t>e</w:t>
      </w:r>
      <w:r w:rsidR="00DF3E6C">
        <w:t>ser Rückzug?</w:t>
      </w:r>
      <w:r w:rsidR="000533B6">
        <w:t xml:space="preserve"> </w:t>
      </w:r>
    </w:p>
    <w:p w:rsidR="000533B6" w:rsidRDefault="000533B6" w:rsidP="00681406">
      <w:pPr>
        <w:jc w:val="left"/>
      </w:pPr>
    </w:p>
    <w:p w:rsidR="0083426D" w:rsidRPr="00681406" w:rsidRDefault="0083426D" w:rsidP="004C161A">
      <w:pPr>
        <w:jc w:val="left"/>
        <w:rPr>
          <w:b/>
          <w:sz w:val="28"/>
          <w:szCs w:val="28"/>
        </w:rPr>
      </w:pPr>
      <w:r w:rsidRPr="00681406">
        <w:rPr>
          <w:b/>
          <w:sz w:val="28"/>
          <w:szCs w:val="28"/>
        </w:rPr>
        <w:t xml:space="preserve">Die Hintergründe: </w:t>
      </w:r>
      <w:r w:rsidR="00780179">
        <w:rPr>
          <w:b/>
          <w:sz w:val="28"/>
          <w:szCs w:val="28"/>
        </w:rPr>
        <w:t>W</w:t>
      </w:r>
      <w:r w:rsidRPr="00681406">
        <w:rPr>
          <w:b/>
          <w:sz w:val="28"/>
          <w:szCs w:val="28"/>
        </w:rPr>
        <w:t>elches Ziel hatte die neue Richtlinie</w:t>
      </w:r>
      <w:r w:rsidR="00780179">
        <w:rPr>
          <w:b/>
          <w:sz w:val="28"/>
          <w:szCs w:val="28"/>
        </w:rPr>
        <w:t>?</w:t>
      </w:r>
    </w:p>
    <w:p w:rsidR="0083426D" w:rsidRDefault="0083426D" w:rsidP="0083426D">
      <w:pPr>
        <w:jc w:val="left"/>
      </w:pPr>
    </w:p>
    <w:p w:rsidR="00ED27F7" w:rsidRDefault="0083426D" w:rsidP="0083426D">
      <w:pPr>
        <w:jc w:val="left"/>
      </w:pPr>
      <w:r w:rsidRPr="00E3215B">
        <w:t>Der ursprüngliche Vorschlag der Kommission hat zu einigen Missverst</w:t>
      </w:r>
      <w:r>
        <w:t xml:space="preserve">ändnissen </w:t>
      </w:r>
      <w:r w:rsidRPr="00E3215B">
        <w:t>geführt</w:t>
      </w:r>
      <w:r w:rsidRPr="00CD4B8F">
        <w:t xml:space="preserve">, deshalb macht es Sinn ihn nochmals </w:t>
      </w:r>
      <w:r>
        <w:t>zu erläutern</w:t>
      </w:r>
      <w:r w:rsidRPr="00CD4B8F">
        <w:t xml:space="preserve">. </w:t>
      </w:r>
      <w:r>
        <w:t>D</w:t>
      </w:r>
      <w:r w:rsidRPr="00735D9E">
        <w:t>ie vorgeschlagene Richtlinie</w:t>
      </w:r>
      <w:r>
        <w:t xml:space="preserve"> verlangte nicht </w:t>
      </w:r>
      <w:r w:rsidRPr="0083426D">
        <w:t>die Privatisierung des Wassers</w:t>
      </w:r>
      <w:r w:rsidR="00780179">
        <w:t>.</w:t>
      </w:r>
      <w:r w:rsidRPr="0083426D">
        <w:t xml:space="preserve"> Eigentumsfragen liegen gemäß den Europäischen Verträgen in der alleinigen Kompetenz der Mitgliedstaaten</w:t>
      </w:r>
      <w:r w:rsidR="00810FEF">
        <w:t xml:space="preserve">, </w:t>
      </w:r>
      <w:r w:rsidR="004D4D0E">
        <w:t>die Kommission kann eine Privatisierung nicht v</w:t>
      </w:r>
      <w:r w:rsidR="00810FEF">
        <w:t>erordnen</w:t>
      </w:r>
      <w:r w:rsidR="004D4D0E">
        <w:rPr>
          <w:rStyle w:val="Funotenzeichen"/>
        </w:rPr>
        <w:footnoteReference w:id="2"/>
      </w:r>
      <w:r w:rsidRPr="0083426D">
        <w:t xml:space="preserve">. </w:t>
      </w:r>
    </w:p>
    <w:p w:rsidR="00ED27F7" w:rsidRDefault="001F18DC" w:rsidP="0083426D">
      <w:pPr>
        <w:jc w:val="left"/>
      </w:pPr>
      <w:r>
        <w:t>F</w:t>
      </w:r>
      <w:r w:rsidR="004D4D0E">
        <w:t>ür eine</w:t>
      </w:r>
      <w:r w:rsidR="002C3B16">
        <w:t xml:space="preserve"> </w:t>
      </w:r>
      <w:r w:rsidR="004D4D0E">
        <w:t xml:space="preserve">Kommune, </w:t>
      </w:r>
      <w:r w:rsidR="002C3B16">
        <w:t xml:space="preserve">die </w:t>
      </w:r>
      <w:r w:rsidR="004D4D0E">
        <w:t xml:space="preserve">die </w:t>
      </w:r>
      <w:r w:rsidR="0083426D">
        <w:t xml:space="preserve">Wasserver- und entsorgung </w:t>
      </w:r>
      <w:r w:rsidR="004D4D0E">
        <w:t>direkt durch ihre eigenen Dienststellen erbringt, hätte sich durch die</w:t>
      </w:r>
      <w:r w:rsidR="00DF3E6C">
        <w:t>se</w:t>
      </w:r>
      <w:r w:rsidR="004D4D0E">
        <w:t xml:space="preserve"> Richtlinie nichts geändert. Erst wenn ein Dritter beauftragt wird, beispielsweise ein kommunales Stadtwerk, ein kommunaler Wasserzweckverband oder aber auch ein privater Wasserkonzern, hätte die Richtlinie gegriffen</w:t>
      </w:r>
      <w:r w:rsidR="0083426D">
        <w:t>.</w:t>
      </w:r>
      <w:r w:rsidR="00810FEF">
        <w:t xml:space="preserve"> </w:t>
      </w:r>
    </w:p>
    <w:p w:rsidR="00810FEF" w:rsidRDefault="00810FEF" w:rsidP="0083426D">
      <w:pPr>
        <w:jc w:val="left"/>
      </w:pPr>
      <w:bookmarkStart w:id="0" w:name="_GoBack"/>
      <w:r>
        <w:t xml:space="preserve">Die Beauftragung eines Dritten erfolgt in der Regel über eine Konzession. Bisher waren diese Dienstleistungskonzessionen europarechtlich nicht geregelt. Sie unterliegen nicht dem </w:t>
      </w:r>
      <w:r w:rsidR="001F18DC">
        <w:t xml:space="preserve">europäischen </w:t>
      </w:r>
      <w:r>
        <w:t>Vergaberecht</w:t>
      </w:r>
      <w:r w:rsidR="00780179">
        <w:t>.</w:t>
      </w:r>
      <w:r>
        <w:t xml:space="preserve"> </w:t>
      </w:r>
      <w:r w:rsidR="00780179">
        <w:t>E</w:t>
      </w:r>
      <w:r>
        <w:t>s genügte, wenn sie die allgemeinen Prinzipien der Europaverträge wie Transparenz und Nicht-Diskriminierung einhielten.</w:t>
      </w:r>
      <w:r w:rsidR="002C3B16">
        <w:t xml:space="preserve"> </w:t>
      </w:r>
      <w:r>
        <w:t>Die neue Richtlinie wollte dies ändern, mit dem Ziel diese Dienstleistungen dem</w:t>
      </w:r>
      <w:r w:rsidR="00473358">
        <w:t xml:space="preserve"> M</w:t>
      </w:r>
      <w:r>
        <w:t xml:space="preserve">arkt zu öffnen. </w:t>
      </w:r>
      <w:r w:rsidR="00473358">
        <w:t>Auch</w:t>
      </w:r>
      <w:r>
        <w:t xml:space="preserve"> öffentlich-öffentliche Kooperationen (Stadtwerke, interkommunale Zweckverbände) </w:t>
      </w:r>
      <w:r w:rsidR="00473358">
        <w:t>soll</w:t>
      </w:r>
      <w:r w:rsidR="00B84B93">
        <w:t>t</w:t>
      </w:r>
      <w:r w:rsidR="00473358">
        <w:t>en nur noch unter sehr restriktiven Bedingungen vergabefrei bleiben</w:t>
      </w:r>
      <w:bookmarkEnd w:id="0"/>
      <w:r w:rsidR="00473358">
        <w:t>:</w:t>
      </w:r>
    </w:p>
    <w:p w:rsidR="00473358" w:rsidRDefault="00473358" w:rsidP="0083426D">
      <w:pPr>
        <w:jc w:val="left"/>
      </w:pPr>
    </w:p>
    <w:p w:rsidR="00473358" w:rsidRPr="000D72A4" w:rsidRDefault="00473358" w:rsidP="00473358">
      <w:pPr>
        <w:jc w:val="left"/>
      </w:pPr>
      <w:r w:rsidRPr="000D72A4">
        <w:rPr>
          <w:b/>
          <w:i/>
        </w:rPr>
        <w:t>1. Restriktive Vorschriften für Mehrspartenunternehmen</w:t>
      </w:r>
      <w:r w:rsidRPr="000D72A4">
        <w:t xml:space="preserve">  </w:t>
      </w:r>
    </w:p>
    <w:p w:rsidR="00473358" w:rsidRPr="000D72A4" w:rsidRDefault="00ED27F7" w:rsidP="00473358">
      <w:pPr>
        <w:jc w:val="left"/>
      </w:pPr>
      <w:r>
        <w:lastRenderedPageBreak/>
        <w:t>Im</w:t>
      </w:r>
      <w:r w:rsidR="002C3B16">
        <w:t xml:space="preserve"> Richtlinienentwurf </w:t>
      </w:r>
      <w:r>
        <w:t>wird verlangt</w:t>
      </w:r>
      <w:r w:rsidR="002C3B16">
        <w:t xml:space="preserve">, dass </w:t>
      </w:r>
      <w:r w:rsidR="00473358" w:rsidRPr="000D72A4">
        <w:t>Stadtwerke und kommunale</w:t>
      </w:r>
      <w:r w:rsidR="00473358">
        <w:t xml:space="preserve"> </w:t>
      </w:r>
      <w:r w:rsidR="002C3B16">
        <w:t>Zweckgesellschaften</w:t>
      </w:r>
      <w:r w:rsidR="00473358">
        <w:t xml:space="preserve"> </w:t>
      </w:r>
      <w:r w:rsidR="00473358" w:rsidRPr="000D72A4">
        <w:t>mindestens 8</w:t>
      </w:r>
      <w:r w:rsidR="00473358">
        <w:t xml:space="preserve">0% ihres Gesamtumsatzes für die </w:t>
      </w:r>
      <w:r>
        <w:t xml:space="preserve">jeweiligen </w:t>
      </w:r>
      <w:r w:rsidR="00473358">
        <w:t>Eignerkommunen erbringen</w:t>
      </w:r>
      <w:r w:rsidR="00473358" w:rsidRPr="000D72A4">
        <w:t xml:space="preserve">. </w:t>
      </w:r>
      <w:r w:rsidR="00473358">
        <w:t xml:space="preserve">Dies hätte bei </w:t>
      </w:r>
      <w:r w:rsidR="00473358" w:rsidRPr="000D72A4">
        <w:t>Mehrsparten</w:t>
      </w:r>
      <w:r w:rsidR="00473358">
        <w:t xml:space="preserve">-Stadtwerken </w:t>
      </w:r>
      <w:r w:rsidR="00B84B93">
        <w:t xml:space="preserve">im Wasserbereich </w:t>
      </w:r>
      <w:r w:rsidR="00473358">
        <w:t>zu</w:t>
      </w:r>
      <w:r w:rsidR="00473358" w:rsidRPr="000D72A4">
        <w:t xml:space="preserve"> großen Problemen geführt. </w:t>
      </w:r>
      <w:r w:rsidR="00B84B93">
        <w:t>Viele dieser</w:t>
      </w:r>
      <w:r w:rsidR="00473358">
        <w:t xml:space="preserve"> Stadtwerke </w:t>
      </w:r>
      <w:r w:rsidR="00B84B93">
        <w:t xml:space="preserve">liefern </w:t>
      </w:r>
      <w:r w:rsidR="00473358" w:rsidRPr="000D72A4">
        <w:t>n</w:t>
      </w:r>
      <w:r w:rsidR="00B84B93">
        <w:t xml:space="preserve">eben </w:t>
      </w:r>
      <w:r w:rsidR="00473358" w:rsidRPr="000D72A4">
        <w:t>Wasser</w:t>
      </w:r>
      <w:r w:rsidR="00473358">
        <w:t xml:space="preserve"> auch </w:t>
      </w:r>
      <w:r w:rsidR="00473358" w:rsidRPr="000D72A4">
        <w:t>Energie</w:t>
      </w:r>
      <w:r>
        <w:t>;</w:t>
      </w:r>
      <w:r w:rsidR="00473358">
        <w:t xml:space="preserve"> </w:t>
      </w:r>
      <w:r w:rsidR="00473358" w:rsidRPr="000D72A4">
        <w:t>der Energiebereich</w:t>
      </w:r>
      <w:r w:rsidR="00B84B93">
        <w:t xml:space="preserve"> ist</w:t>
      </w:r>
      <w:r w:rsidR="00473358" w:rsidRPr="000D72A4">
        <w:t xml:space="preserve"> </w:t>
      </w:r>
      <w:r w:rsidR="00473358">
        <w:t xml:space="preserve">jedoch </w:t>
      </w:r>
      <w:r w:rsidR="00473358" w:rsidRPr="000D72A4">
        <w:t>liberalisiert</w:t>
      </w:r>
      <w:r>
        <w:t xml:space="preserve"> und</w:t>
      </w:r>
      <w:r w:rsidR="00B84B93">
        <w:t xml:space="preserve"> K</w:t>
      </w:r>
      <w:r w:rsidR="00473358" w:rsidRPr="000D72A4">
        <w:t>und</w:t>
      </w:r>
      <w:r w:rsidR="00473358">
        <w:t>en</w:t>
      </w:r>
      <w:r w:rsidR="00473358" w:rsidRPr="000D72A4">
        <w:t xml:space="preserve"> </w:t>
      </w:r>
      <w:r w:rsidR="00B84B93">
        <w:t xml:space="preserve">können </w:t>
      </w:r>
      <w:r w:rsidR="00473358" w:rsidRPr="000D72A4">
        <w:t>ihren Energieversorger frei</w:t>
      </w:r>
      <w:r w:rsidR="00B84B93">
        <w:t xml:space="preserve"> wählen</w:t>
      </w:r>
      <w:r w:rsidR="001F18DC">
        <w:t>, deshalb la</w:t>
      </w:r>
      <w:r w:rsidR="003726D4">
        <w:t>s</w:t>
      </w:r>
      <w:r w:rsidR="001F18DC">
        <w:t>sen sich</w:t>
      </w:r>
      <w:r>
        <w:t xml:space="preserve"> </w:t>
      </w:r>
      <w:r w:rsidR="00473358" w:rsidRPr="000D72A4">
        <w:t>Energie-Dienstleistung</w:t>
      </w:r>
      <w:r w:rsidR="00780179">
        <w:t>en</w:t>
      </w:r>
      <w:r w:rsidR="00473358" w:rsidRPr="000D72A4">
        <w:t xml:space="preserve"> nicht auf den Raum der Eignerkommunen begrenzen</w:t>
      </w:r>
      <w:r w:rsidR="00473358">
        <w:t xml:space="preserve">. </w:t>
      </w:r>
      <w:r>
        <w:t xml:space="preserve">Der </w:t>
      </w:r>
      <w:r w:rsidR="001F18DC">
        <w:t xml:space="preserve">Umsatz des </w:t>
      </w:r>
      <w:r>
        <w:t>Energiebereich</w:t>
      </w:r>
      <w:r w:rsidR="001F18DC">
        <w:t>es</w:t>
      </w:r>
      <w:r>
        <w:t xml:space="preserve"> übersteigt </w:t>
      </w:r>
      <w:r w:rsidR="001F18DC">
        <w:t>zudem den Wasserbereich</w:t>
      </w:r>
      <w:r>
        <w:t xml:space="preserve">. </w:t>
      </w:r>
      <w:r w:rsidR="00473358">
        <w:t>D</w:t>
      </w:r>
      <w:r>
        <w:t>ies hat zur Folge</w:t>
      </w:r>
      <w:r w:rsidR="00780179">
        <w:t>,</w:t>
      </w:r>
      <w:r>
        <w:t xml:space="preserve"> dass der</w:t>
      </w:r>
      <w:r w:rsidR="002C3B16">
        <w:t xml:space="preserve"> </w:t>
      </w:r>
      <w:r w:rsidR="00473358">
        <w:t>Gesamtumsatz des Me</w:t>
      </w:r>
      <w:r w:rsidR="00B84B93">
        <w:t xml:space="preserve">hrspartenstadtwerkes </w:t>
      </w:r>
      <w:r>
        <w:t>nicht zu</w:t>
      </w:r>
      <w:r w:rsidR="00473358">
        <w:t xml:space="preserve"> 80% </w:t>
      </w:r>
      <w:r>
        <w:t>für die Eignerkommune erbracht werden kann</w:t>
      </w:r>
      <w:r w:rsidR="00780179">
        <w:t>.</w:t>
      </w:r>
      <w:r w:rsidR="00473358">
        <w:t xml:space="preserve"> </w:t>
      </w:r>
      <w:r w:rsidR="00780179">
        <w:t>D</w:t>
      </w:r>
      <w:r w:rsidR="003726D4">
        <w:t>amit müssten</w:t>
      </w:r>
      <w:r w:rsidR="002C3B16">
        <w:t xml:space="preserve"> Konzessionen im </w:t>
      </w:r>
      <w:r w:rsidR="00473358">
        <w:t>Wasser</w:t>
      </w:r>
      <w:r w:rsidR="002C3B16">
        <w:t>bereich</w:t>
      </w:r>
      <w:r w:rsidR="00473358">
        <w:t xml:space="preserve">, selbst wenn sie 100% </w:t>
      </w:r>
      <w:r w:rsidR="00473358" w:rsidRPr="000D72A4">
        <w:t>für die Eignerkommune</w:t>
      </w:r>
      <w:r w:rsidR="00473358">
        <w:t>n</w:t>
      </w:r>
      <w:r w:rsidR="00473358" w:rsidRPr="000D72A4">
        <w:t xml:space="preserve"> erbr</w:t>
      </w:r>
      <w:r w:rsidR="00473358">
        <w:t xml:space="preserve">acht werden, </w:t>
      </w:r>
      <w:r w:rsidR="003726D4">
        <w:t xml:space="preserve">künftig </w:t>
      </w:r>
      <w:r w:rsidR="009D3E64">
        <w:t xml:space="preserve">europaweit </w:t>
      </w:r>
      <w:r w:rsidR="003726D4">
        <w:t xml:space="preserve">ausgeschrieben werden, </w:t>
      </w:r>
      <w:r w:rsidR="00473358">
        <w:t xml:space="preserve">oder das Stadtwerk </w:t>
      </w:r>
      <w:r w:rsidR="00780179">
        <w:t>müsste</w:t>
      </w:r>
      <w:r w:rsidR="00473358">
        <w:t xml:space="preserve"> um dieser Ausschreibung zu entgehen </w:t>
      </w:r>
      <w:r w:rsidR="00473358" w:rsidRPr="000D72A4">
        <w:t>organisatorisch</w:t>
      </w:r>
      <w:r w:rsidR="00B84B93">
        <w:t>,</w:t>
      </w:r>
      <w:r w:rsidR="00473358" w:rsidRPr="000D72A4">
        <w:t xml:space="preserve"> </w:t>
      </w:r>
      <w:r w:rsidR="00473358">
        <w:t>mindestens aber</w:t>
      </w:r>
      <w:r w:rsidR="00473358" w:rsidRPr="000D72A4">
        <w:t xml:space="preserve"> buchhalterisch </w:t>
      </w:r>
      <w:r w:rsidR="00473358">
        <w:t>ge</w:t>
      </w:r>
      <w:r w:rsidR="00473358" w:rsidRPr="000D72A4">
        <w:t>trenn</w:t>
      </w:r>
      <w:r w:rsidR="00473358">
        <w:t>t werden.</w:t>
      </w:r>
      <w:r w:rsidR="00473358" w:rsidRPr="000D72A4">
        <w:t xml:space="preserve"> </w:t>
      </w:r>
    </w:p>
    <w:p w:rsidR="00B84B93" w:rsidRDefault="00B84B93" w:rsidP="00B84B93">
      <w:pPr>
        <w:jc w:val="left"/>
        <w:rPr>
          <w:b/>
          <w:i/>
        </w:rPr>
      </w:pPr>
    </w:p>
    <w:p w:rsidR="00B84B93" w:rsidRPr="000D72A4" w:rsidRDefault="00B84B93" w:rsidP="00B84B93">
      <w:pPr>
        <w:jc w:val="left"/>
        <w:rPr>
          <w:b/>
          <w:i/>
        </w:rPr>
      </w:pPr>
      <w:r w:rsidRPr="000D72A4">
        <w:rPr>
          <w:b/>
          <w:i/>
        </w:rPr>
        <w:t>2. Restriktive Bedingungen für Umland-Gemeinden:</w:t>
      </w:r>
    </w:p>
    <w:p w:rsidR="00B84B93" w:rsidRDefault="00B84B93" w:rsidP="00B84B93">
      <w:pPr>
        <w:jc w:val="left"/>
      </w:pPr>
      <w:r>
        <w:t>Zudem</w:t>
      </w:r>
      <w:r w:rsidRPr="000D72A4">
        <w:t xml:space="preserve"> hätte die 80 bzw. 90%-Regelung die Möglichkeit von Stadtwerke</w:t>
      </w:r>
      <w:r>
        <w:t>n</w:t>
      </w:r>
      <w:r w:rsidRPr="000D72A4">
        <w:t xml:space="preserve"> ihre Umland-Gemeinden mit Wasser zu versorgen erheblich eingeschränkt. </w:t>
      </w:r>
      <w:r>
        <w:t xml:space="preserve"> Selbst Stadtwerke</w:t>
      </w:r>
      <w:r w:rsidRPr="000D72A4">
        <w:t xml:space="preserve"> in rein öffentlicher Hand hätten Gemein</w:t>
      </w:r>
      <w:r w:rsidR="00780179">
        <w:t>d</w:t>
      </w:r>
      <w:r w:rsidRPr="000D72A4">
        <w:t xml:space="preserve">en im nächsten Umkreis nur noch eingeschränkt beliefern können. </w:t>
      </w:r>
      <w:r>
        <w:t>V</w:t>
      </w:r>
      <w:r w:rsidRPr="000D72A4">
        <w:t xml:space="preserve">iele dieser </w:t>
      </w:r>
      <w:r>
        <w:t>Umland-</w:t>
      </w:r>
      <w:r w:rsidRPr="000D72A4">
        <w:t xml:space="preserve">Gemeinden </w:t>
      </w:r>
      <w:r>
        <w:t xml:space="preserve">wären deshalb </w:t>
      </w:r>
      <w:r w:rsidRPr="000D72A4">
        <w:t>gezwungen worden Wasser</w:t>
      </w:r>
      <w:r>
        <w:t xml:space="preserve"> entweder wieder selbst zu erbringen oder es europaweit </w:t>
      </w:r>
      <w:r w:rsidRPr="000D72A4">
        <w:t>auszuschreiben</w:t>
      </w:r>
      <w:r>
        <w:t>.</w:t>
      </w:r>
    </w:p>
    <w:p w:rsidR="00B84B93" w:rsidRDefault="00B84B93" w:rsidP="00B84B93">
      <w:pPr>
        <w:jc w:val="left"/>
      </w:pPr>
    </w:p>
    <w:p w:rsidR="00B84B93" w:rsidRPr="000D72A4" w:rsidRDefault="00B84B93" w:rsidP="00B84B93">
      <w:pPr>
        <w:jc w:val="left"/>
      </w:pPr>
      <w:r>
        <w:rPr>
          <w:b/>
          <w:i/>
        </w:rPr>
        <w:t>3</w:t>
      </w:r>
      <w:r w:rsidRPr="000D72A4">
        <w:rPr>
          <w:b/>
          <w:i/>
        </w:rPr>
        <w:t>. Ausschluss privater Beteiligung:</w:t>
      </w:r>
      <w:r w:rsidRPr="000D72A4">
        <w:t xml:space="preserve"> </w:t>
      </w:r>
    </w:p>
    <w:p w:rsidR="00B84B93" w:rsidRPr="000D72A4" w:rsidRDefault="00681406" w:rsidP="00B84B93">
      <w:pPr>
        <w:jc w:val="left"/>
      </w:pPr>
      <w:r>
        <w:t>Bisher galt d</w:t>
      </w:r>
      <w:r w:rsidR="00B84B93" w:rsidRPr="000D72A4">
        <w:t>ie Hereinnahme privaten Kapitals in Stadtwerke und kom</w:t>
      </w:r>
      <w:r>
        <w:t xml:space="preserve">munale Zweckgesellschaften </w:t>
      </w:r>
      <w:r w:rsidR="00B84B93" w:rsidRPr="000D72A4">
        <w:t xml:space="preserve">in gewissen Grenzen als tolerierbar. </w:t>
      </w:r>
      <w:r>
        <w:t>Es</w:t>
      </w:r>
      <w:r w:rsidR="00B84B93" w:rsidRPr="000D72A4">
        <w:t xml:space="preserve"> musste </w:t>
      </w:r>
      <w:r w:rsidR="003726D4">
        <w:t xml:space="preserve">allerdings </w:t>
      </w:r>
      <w:r w:rsidR="00B84B93" w:rsidRPr="000D72A4">
        <w:t>sichergestellt sein, dass de</w:t>
      </w:r>
      <w:r w:rsidR="009D3E64">
        <w:t>r private Kapitalgeber keinen</w:t>
      </w:r>
      <w:r w:rsidR="00B84B93" w:rsidRPr="000D72A4">
        <w:t xml:space="preserve"> Einfluss auf </w:t>
      </w:r>
      <w:r>
        <w:t>die U</w:t>
      </w:r>
      <w:r w:rsidR="00B84B93" w:rsidRPr="000D72A4">
        <w:t>nternehmensentscheidungen ausüben konnte und keinen Vorteil gegenüber anderen privaten Marktteilne</w:t>
      </w:r>
      <w:r>
        <w:t>hmern genoss</w:t>
      </w:r>
      <w:r w:rsidR="00B84B93" w:rsidRPr="000D72A4">
        <w:t>. Der Vorschlag der Kommission hätte nun aber bei je</w:t>
      </w:r>
      <w:r w:rsidR="00DF3E6C">
        <w:t>der privaten Beteiligung zu einer</w:t>
      </w:r>
      <w:r w:rsidR="00B84B93" w:rsidRPr="000D72A4">
        <w:t xml:space="preserve"> euro</w:t>
      </w:r>
      <w:r w:rsidR="00DF3E6C">
        <w:t>paweiten</w:t>
      </w:r>
      <w:r w:rsidR="00B84B93" w:rsidRPr="000D72A4">
        <w:t xml:space="preserve"> Ausschreibung </w:t>
      </w:r>
      <w:r w:rsidR="00DF3E6C">
        <w:t>geführt</w:t>
      </w:r>
      <w:r w:rsidR="00B84B93">
        <w:rPr>
          <w:rStyle w:val="Funotenzeichen"/>
        </w:rPr>
        <w:footnoteReference w:id="3"/>
      </w:r>
      <w:r w:rsidR="00B84B93" w:rsidRPr="000D72A4">
        <w:t>. Das hätte beispielsweise Re</w:t>
      </w:r>
      <w:r w:rsidR="00780179">
        <w:t>k</w:t>
      </w:r>
      <w:r w:rsidR="00B84B93" w:rsidRPr="000D72A4">
        <w:t>ommunalisierungen</w:t>
      </w:r>
      <w:r w:rsidR="00B84B93">
        <w:rPr>
          <w:rStyle w:val="Funotenzeichen"/>
        </w:rPr>
        <w:footnoteReference w:id="4"/>
      </w:r>
      <w:r w:rsidR="00B84B93" w:rsidRPr="000D72A4">
        <w:t xml:space="preserve"> erschwert. Rekommunalisierungen setzen häufig den Rückkauf der Netze voraus. Dies bringt hohe finanzielle Belastungen für </w:t>
      </w:r>
      <w:r w:rsidR="009D3E64">
        <w:t xml:space="preserve">die </w:t>
      </w:r>
      <w:r w:rsidR="00B84B93" w:rsidRPr="000D72A4">
        <w:t xml:space="preserve">Kommunen mit sich. Oft lässt sich das </w:t>
      </w:r>
      <w:r w:rsidR="001F18DC">
        <w:t xml:space="preserve">nur mit </w:t>
      </w:r>
      <w:r w:rsidR="003726D4">
        <w:t xml:space="preserve">der Hereinnahme privaten Kapitals </w:t>
      </w:r>
      <w:r w:rsidR="00B84B93" w:rsidRPr="000D72A4">
        <w:t xml:space="preserve">stemmen. Dieser Private muss </w:t>
      </w:r>
      <w:r w:rsidR="001F18DC">
        <w:t>auch heute schon</w:t>
      </w:r>
      <w:r w:rsidR="00B84B93" w:rsidRPr="000D72A4">
        <w:t xml:space="preserve"> durch eine europaweite Ausschreibung ermittelt werden. Doch welche Kommune wird sich dem Risiko aussetzen und ihre Gelder für den Rückkauf der Netze ein</w:t>
      </w:r>
      <w:r w:rsidR="00DF3E6C">
        <w:t>s</w:t>
      </w:r>
      <w:r w:rsidR="00B84B93" w:rsidRPr="000D72A4">
        <w:t xml:space="preserve">etzen, wenn danach </w:t>
      </w:r>
      <w:r w:rsidR="009D3E64">
        <w:t xml:space="preserve">auch </w:t>
      </w:r>
      <w:r w:rsidR="00B84B93" w:rsidRPr="000D72A4">
        <w:t>die Konzession europaweit ausgeschrieben werden muss und nicht an das Re-</w:t>
      </w:r>
      <w:r w:rsidR="00780179">
        <w:t>k</w:t>
      </w:r>
      <w:r w:rsidR="00B84B93" w:rsidRPr="000D72A4">
        <w:t xml:space="preserve">ommunalisierte Stadtwerk vergeben werden kann? </w:t>
      </w:r>
    </w:p>
    <w:p w:rsidR="00B84B93" w:rsidRDefault="00B84B93" w:rsidP="00B84B93">
      <w:pPr>
        <w:jc w:val="left"/>
        <w:rPr>
          <w:b/>
          <w:i/>
        </w:rPr>
      </w:pPr>
    </w:p>
    <w:p w:rsidR="00DB347B" w:rsidRPr="00DB347B" w:rsidRDefault="00DB347B" w:rsidP="004C161A">
      <w:pPr>
        <w:jc w:val="left"/>
      </w:pPr>
      <w:r>
        <w:t xml:space="preserve">Man sieht an diesen Beispielen, dass die Richtlinie dazu geeignet war den Wasserbereich erheblich unter Druck zu setzen und </w:t>
      </w:r>
      <w:r w:rsidR="000533B6">
        <w:t xml:space="preserve">langfristig </w:t>
      </w:r>
      <w:r>
        <w:t>eine Marktöffnung zu erzwingen. Entspr</w:t>
      </w:r>
      <w:r w:rsidR="000533B6">
        <w:t>echend stark brachten sich die k</w:t>
      </w:r>
      <w:r>
        <w:t>ommunalen Verbände</w:t>
      </w:r>
      <w:r w:rsidR="000533B6">
        <w:t>, öffentliche Unternehmen und G</w:t>
      </w:r>
      <w:r w:rsidR="009D3E64">
        <w:t>e</w:t>
      </w:r>
      <w:r w:rsidR="000533B6">
        <w:t>werkschaften</w:t>
      </w:r>
      <w:r>
        <w:t xml:space="preserve"> in die Debatte ein. Allerdings lange Zeit ohne Erfolg. Noch im Januar 2013 </w:t>
      </w:r>
      <w:r w:rsidR="00775C84">
        <w:t xml:space="preserve">erklärte </w:t>
      </w:r>
      <w:r w:rsidR="009D3E64">
        <w:t>bei</w:t>
      </w:r>
      <w:r w:rsidR="000533B6">
        <w:t>s</w:t>
      </w:r>
      <w:r w:rsidR="009D3E64">
        <w:t>p</w:t>
      </w:r>
      <w:r w:rsidR="000533B6">
        <w:t>ielsweise Bundeskanzlerin</w:t>
      </w:r>
      <w:r>
        <w:t xml:space="preserve"> Merkel </w:t>
      </w:r>
      <w:r w:rsidR="00775C84">
        <w:t xml:space="preserve">in </w:t>
      </w:r>
      <w:r w:rsidR="000533B6">
        <w:t>einer</w:t>
      </w:r>
      <w:r w:rsidR="00775C84">
        <w:t xml:space="preserve"> </w:t>
      </w:r>
      <w:r w:rsidR="00775C84">
        <w:lastRenderedPageBreak/>
        <w:t>Antwort auf ein Schreiben der Gewerkschaft ver.di und des Verban</w:t>
      </w:r>
      <w:r w:rsidR="009D3E64">
        <w:t>des der öffentlichen Unternehmen</w:t>
      </w:r>
      <w:r w:rsidR="00775C84">
        <w:t xml:space="preserve"> </w:t>
      </w:r>
      <w:r w:rsidR="000533B6">
        <w:t>(</w:t>
      </w:r>
      <w:r w:rsidR="00775C84">
        <w:t>VKU</w:t>
      </w:r>
      <w:r w:rsidR="000533B6">
        <w:t>)</w:t>
      </w:r>
      <w:r w:rsidR="00775C84">
        <w:t xml:space="preserve">, dass sie die Pläne der EU-Kommission </w:t>
      </w:r>
      <w:r w:rsidR="000533B6">
        <w:t xml:space="preserve">voll </w:t>
      </w:r>
      <w:r w:rsidR="00775C84">
        <w:t>unterstütze.</w:t>
      </w:r>
      <w:r w:rsidR="000533B6">
        <w:t xml:space="preserve"> Auc</w:t>
      </w:r>
      <w:r w:rsidR="009D3E64">
        <w:t>h im Europäischen Parlament gab</w:t>
      </w:r>
      <w:r w:rsidR="000533B6">
        <w:t xml:space="preserve"> es eine breite Mehrheit für die Richtlinie und gegen eine Ausnahme für den Wasserbereich.</w:t>
      </w:r>
    </w:p>
    <w:p w:rsidR="00F57551" w:rsidRDefault="00F57551" w:rsidP="00F57551">
      <w:pPr>
        <w:jc w:val="left"/>
        <w:rPr>
          <w:b/>
          <w:sz w:val="28"/>
          <w:szCs w:val="28"/>
        </w:rPr>
      </w:pPr>
    </w:p>
    <w:p w:rsidR="00F57551" w:rsidRPr="000D72A4" w:rsidRDefault="00F57551" w:rsidP="00F57551">
      <w:pPr>
        <w:jc w:val="left"/>
        <w:rPr>
          <w:b/>
          <w:sz w:val="28"/>
          <w:szCs w:val="28"/>
        </w:rPr>
      </w:pPr>
      <w:r>
        <w:rPr>
          <w:b/>
          <w:sz w:val="28"/>
          <w:szCs w:val="28"/>
        </w:rPr>
        <w:t xml:space="preserve">Resüme: </w:t>
      </w:r>
      <w:r w:rsidRPr="000D72A4">
        <w:rPr>
          <w:b/>
          <w:sz w:val="28"/>
          <w:szCs w:val="28"/>
        </w:rPr>
        <w:t xml:space="preserve">Warum sind die Pläne </w:t>
      </w:r>
      <w:r w:rsidR="002C3B16">
        <w:rPr>
          <w:b/>
          <w:sz w:val="28"/>
          <w:szCs w:val="28"/>
        </w:rPr>
        <w:t xml:space="preserve">der Kommission </w:t>
      </w:r>
      <w:r w:rsidRPr="000D72A4">
        <w:rPr>
          <w:b/>
          <w:sz w:val="28"/>
          <w:szCs w:val="28"/>
        </w:rPr>
        <w:t>gescheitert?</w:t>
      </w:r>
    </w:p>
    <w:p w:rsidR="004C161A" w:rsidRDefault="004C161A" w:rsidP="004C161A">
      <w:pPr>
        <w:jc w:val="left"/>
      </w:pPr>
    </w:p>
    <w:p w:rsidR="00F57551" w:rsidRDefault="00F57551" w:rsidP="004C161A">
      <w:pPr>
        <w:jc w:val="left"/>
      </w:pPr>
      <w:r>
        <w:t xml:space="preserve">Die Antwort ist nicht </w:t>
      </w:r>
      <w:r w:rsidR="004C161A">
        <w:t>einfach. Letz</w:t>
      </w:r>
      <w:r w:rsidR="00780179">
        <w:t>t</w:t>
      </w:r>
      <w:r w:rsidR="004C161A">
        <w:t>endlich war es das erfolgreiche Zusammenwirken vieler e</w:t>
      </w:r>
      <w:r>
        <w:t>inzelner Initiativen, v</w:t>
      </w:r>
      <w:r w:rsidR="004C161A">
        <w:t xml:space="preserve">on denen eine allein vermutlich keinen Erfolg erzielt hätte. War der Widerstand zu Beginn vor allem kommunal </w:t>
      </w:r>
      <w:r w:rsidR="009D3E64">
        <w:t xml:space="preserve">und gewerkschaftlich </w:t>
      </w:r>
      <w:r w:rsidR="004C161A">
        <w:t>geprägt, änderte sich das mit dem Aufschwung der Europäischen Bürgerinitiative right2water. Ihr Erfolg ließ auch die Politik</w:t>
      </w:r>
      <w:r>
        <w:t xml:space="preserve"> hellhörig werden, </w:t>
      </w:r>
      <w:r w:rsidR="004C161A">
        <w:t xml:space="preserve">es standen </w:t>
      </w:r>
      <w:r>
        <w:t xml:space="preserve">schließlich </w:t>
      </w:r>
      <w:r w:rsidR="004C161A">
        <w:t xml:space="preserve">einige Wahlen an. </w:t>
      </w:r>
      <w:r>
        <w:t xml:space="preserve">Die Medien wurden aufmerksam. „Monitor“ berichtete erstmals im Dezember 2012, die Unterstützung durch „Erwin Pelzig“ in „Neues aus der Anstalt“ ließ die Unterschriften für die Europäische Bürgerinitiative nach oben schnellen. Es gab zahlreiche Resolutionen gegen die Richtlinie </w:t>
      </w:r>
      <w:r w:rsidR="004D3AB3">
        <w:t>von Gemeinderäten, Landtagen und die Grüne Bundestagsfraktion hat – getragen von Britta Hasselmann – die Debatte immer wieder zugespitzt.</w:t>
      </w:r>
    </w:p>
    <w:p w:rsidR="004C161A" w:rsidRDefault="00F57551" w:rsidP="004C161A">
      <w:pPr>
        <w:jc w:val="left"/>
      </w:pPr>
      <w:r>
        <w:t xml:space="preserve">Im Europaparlament </w:t>
      </w:r>
      <w:r w:rsidR="004C161A">
        <w:t>spielte</w:t>
      </w:r>
      <w:r>
        <w:t xml:space="preserve"> </w:t>
      </w:r>
      <w:r w:rsidR="004C161A">
        <w:t>die fraktion</w:t>
      </w:r>
      <w:r w:rsidR="00780179">
        <w:t>s</w:t>
      </w:r>
      <w:r w:rsidR="004C161A">
        <w:t xml:space="preserve">übergreifende Zusammenarbeit und der zähe Widerstand einiger </w:t>
      </w:r>
      <w:r w:rsidR="004D3AB3">
        <w:t xml:space="preserve">Abgeordneten </w:t>
      </w:r>
      <w:r w:rsidR="004C161A">
        <w:t>gegen die Pläne der Kommission eine wichtige Rolle</w:t>
      </w:r>
      <w:r>
        <w:t xml:space="preserve">. Und </w:t>
      </w:r>
      <w:r w:rsidR="004C161A">
        <w:t>hilfreich</w:t>
      </w:r>
      <w:r>
        <w:t xml:space="preserve"> war vermutlich auch</w:t>
      </w:r>
      <w:r w:rsidR="004C161A">
        <w:t xml:space="preserve">, dass mit mir eine dieser Abgeordneten direkt an den Verhandlungen mit Rat und Kommission beteiligt war. </w:t>
      </w:r>
    </w:p>
    <w:p w:rsidR="004C161A" w:rsidRDefault="004C161A" w:rsidP="004C161A">
      <w:pPr>
        <w:jc w:val="left"/>
      </w:pPr>
    </w:p>
    <w:p w:rsidR="004C161A" w:rsidRDefault="004C161A" w:rsidP="004C161A">
      <w:pPr>
        <w:jc w:val="left"/>
      </w:pPr>
      <w:r>
        <w:t>Deutlich wurde aber auch, dass es in der Bevölkerung keine Mehrheiten</w:t>
      </w:r>
      <w:r w:rsidR="00DF3E6C">
        <w:t xml:space="preserve"> </w:t>
      </w:r>
      <w:r>
        <w:t xml:space="preserve">für die Privatisierung öffentlicher Dienstleistungen gibt. </w:t>
      </w:r>
    </w:p>
    <w:p w:rsidR="004C161A" w:rsidRDefault="004C161A" w:rsidP="004C161A">
      <w:pPr>
        <w:jc w:val="left"/>
      </w:pPr>
    </w:p>
    <w:p w:rsidR="006676CA" w:rsidRDefault="006676CA" w:rsidP="004C161A">
      <w:pPr>
        <w:jc w:val="left"/>
        <w:rPr>
          <w:b/>
          <w:sz w:val="28"/>
          <w:szCs w:val="28"/>
        </w:rPr>
      </w:pPr>
      <w:r>
        <w:rPr>
          <w:b/>
          <w:sz w:val="28"/>
          <w:szCs w:val="28"/>
        </w:rPr>
        <w:t>Was haben wir erreicht?</w:t>
      </w:r>
    </w:p>
    <w:p w:rsidR="006676CA" w:rsidRDefault="006676CA" w:rsidP="004C161A">
      <w:pPr>
        <w:jc w:val="left"/>
        <w:rPr>
          <w:b/>
          <w:sz w:val="28"/>
          <w:szCs w:val="28"/>
        </w:rPr>
      </w:pPr>
    </w:p>
    <w:p w:rsidR="006676CA" w:rsidRPr="006676CA" w:rsidRDefault="006676CA" w:rsidP="004C161A">
      <w:pPr>
        <w:jc w:val="left"/>
      </w:pPr>
      <w:r>
        <w:t>Am wichtigsten ist sicher die Herausnahme des gesamten Wasserbereiches. Für diesen Kompromiss mussten wir akzeptieren, dass 3 Jahre nach in Kraft treten der Richtlinie die Auswirkungen dieser Ausnahme überprüft werden – allerdings unter Berücksichtigung der besonderen Strukturen des Wasserbereiches.</w:t>
      </w:r>
      <w:r w:rsidR="004470C5">
        <w:t xml:space="preserve"> </w:t>
      </w:r>
      <w:r>
        <w:t xml:space="preserve">Zudem haben wir es geschafft, das Recht auf regionale und kommunale Selbstverwaltung </w:t>
      </w:r>
      <w:r w:rsidR="004470C5">
        <w:t xml:space="preserve">in den Vergaberichtlinien zu verankern, sowie die Zuständigkeit der Mitgliedstaaten für die Definition der Dienstleistungen im allgemeinen wirtschaftlichen Interesse. Darüber hinaus stellt die neue Konzessionsrichtlinie klar, dass sie nicht der Privatisierung öffentlicher Dienstleistungen dient. </w:t>
      </w:r>
      <w:r w:rsidR="00DF3E6C">
        <w:t>Die</w:t>
      </w:r>
      <w:r>
        <w:t xml:space="preserve"> interkommunale Zusammenarbeit </w:t>
      </w:r>
      <w:r w:rsidR="00DF3E6C">
        <w:t xml:space="preserve">wurde </w:t>
      </w:r>
      <w:r w:rsidR="004470C5">
        <w:t>weitgehend vo</w:t>
      </w:r>
      <w:r>
        <w:t>m Vergab</w:t>
      </w:r>
      <w:r w:rsidR="00780179">
        <w:t>e</w:t>
      </w:r>
      <w:r>
        <w:t>regime frei</w:t>
      </w:r>
      <w:r w:rsidR="004470C5">
        <w:t>gestellt. Weitere Erfolge sind unter anderem die Ausnahme der Rettungsdienste und das Sonderregime für Soziale und Gesundheitsdienstleistungen.</w:t>
      </w:r>
      <w:r w:rsidR="004470C5">
        <w:rPr>
          <w:rStyle w:val="Funotenzeichen"/>
        </w:rPr>
        <w:footnoteReference w:id="5"/>
      </w:r>
    </w:p>
    <w:p w:rsidR="004470C5" w:rsidRDefault="004470C5" w:rsidP="004C161A">
      <w:pPr>
        <w:jc w:val="left"/>
        <w:rPr>
          <w:b/>
          <w:sz w:val="28"/>
          <w:szCs w:val="28"/>
        </w:rPr>
      </w:pPr>
    </w:p>
    <w:p w:rsidR="004C161A" w:rsidRPr="00070A6F" w:rsidRDefault="004C161A" w:rsidP="004C161A">
      <w:pPr>
        <w:jc w:val="left"/>
        <w:rPr>
          <w:b/>
          <w:sz w:val="28"/>
          <w:szCs w:val="28"/>
        </w:rPr>
      </w:pPr>
      <w:r>
        <w:rPr>
          <w:b/>
          <w:sz w:val="28"/>
          <w:szCs w:val="28"/>
        </w:rPr>
        <w:t>Nachklapp</w:t>
      </w:r>
    </w:p>
    <w:p w:rsidR="004C161A" w:rsidRDefault="004C161A" w:rsidP="004C161A">
      <w:pPr>
        <w:jc w:val="left"/>
      </w:pPr>
    </w:p>
    <w:p w:rsidR="004C161A" w:rsidRDefault="009D3E64" w:rsidP="004C161A">
      <w:pPr>
        <w:jc w:val="left"/>
      </w:pPr>
      <w:r>
        <w:t>Eine Analyse muss aber a</w:t>
      </w:r>
      <w:r w:rsidR="004D3AB3">
        <w:t>uch die Schwach</w:t>
      </w:r>
      <w:r>
        <w:t>stellen</w:t>
      </w:r>
      <w:r w:rsidR="004D3AB3">
        <w:t xml:space="preserve"> beleuchten. </w:t>
      </w:r>
      <w:r w:rsidR="004C161A">
        <w:t>Leider gelang es</w:t>
      </w:r>
      <w:r w:rsidR="004D3AB3">
        <w:t xml:space="preserve"> den</w:t>
      </w:r>
      <w:r w:rsidR="004C161A">
        <w:t xml:space="preserve"> Widerstand gegen die Richtlinie im Europaparlament als nationales </w:t>
      </w:r>
      <w:r>
        <w:t xml:space="preserve">(deutsches!) </w:t>
      </w:r>
      <w:r w:rsidR="004C161A">
        <w:t>Eigeninteresse zu diffamier</w:t>
      </w:r>
      <w:r w:rsidR="004D3AB3">
        <w:t>en.  D</w:t>
      </w:r>
      <w:r w:rsidR="004C161A">
        <w:t xml:space="preserve">as Argument, die Deutschen spielten ein doppeltes Spiel war schwer zu entkräften. </w:t>
      </w:r>
      <w:r w:rsidR="004D3AB3">
        <w:t xml:space="preserve">Geschickt </w:t>
      </w:r>
      <w:r w:rsidR="000533B6">
        <w:t>verwies</w:t>
      </w:r>
      <w:r w:rsidR="004C161A">
        <w:t xml:space="preserve"> Kommissar Barnier auf ein </w:t>
      </w:r>
      <w:r w:rsidR="004C161A">
        <w:lastRenderedPageBreak/>
        <w:t>„deutsches Stadtwerk“</w:t>
      </w:r>
      <w:r w:rsidR="000533B6">
        <w:t xml:space="preserve">, </w:t>
      </w:r>
      <w:r w:rsidR="004C161A">
        <w:t xml:space="preserve">das </w:t>
      </w:r>
      <w:r>
        <w:t xml:space="preserve">selbst </w:t>
      </w:r>
      <w:r w:rsidR="004C161A">
        <w:t xml:space="preserve">zwar im nationalen Markt geschützt werden wolle, andererseits aber </w:t>
      </w:r>
      <w:r w:rsidR="004D3AB3">
        <w:t xml:space="preserve">sich </w:t>
      </w:r>
      <w:r w:rsidR="004C161A">
        <w:t xml:space="preserve">ungeniert </w:t>
      </w:r>
      <w:r w:rsidR="004D3AB3">
        <w:t>in anderen Mitgliedstaaten wie</w:t>
      </w:r>
      <w:r w:rsidR="004C161A">
        <w:t xml:space="preserve"> Frankreich um </w:t>
      </w:r>
      <w:r w:rsidR="004D3AB3">
        <w:t>Wasser-</w:t>
      </w:r>
      <w:r w:rsidR="004C161A">
        <w:t>Konzessionen bewerbe</w:t>
      </w:r>
      <w:r w:rsidR="004C161A">
        <w:rPr>
          <w:rStyle w:val="Funotenzeichen"/>
        </w:rPr>
        <w:footnoteReference w:id="6"/>
      </w:r>
      <w:r w:rsidR="004C161A">
        <w:t xml:space="preserve">. </w:t>
      </w:r>
    </w:p>
    <w:p w:rsidR="004C161A" w:rsidRDefault="004C161A" w:rsidP="004C161A">
      <w:pPr>
        <w:jc w:val="left"/>
      </w:pPr>
    </w:p>
    <w:p w:rsidR="004C161A" w:rsidRPr="00780179" w:rsidRDefault="00DF3E6C" w:rsidP="004C161A">
      <w:pPr>
        <w:jc w:val="left"/>
      </w:pPr>
      <w:r>
        <w:t>Das zeigt ein Problem auf:</w:t>
      </w:r>
      <w:r w:rsidR="000533B6" w:rsidRPr="00780179">
        <w:t xml:space="preserve"> </w:t>
      </w:r>
      <w:r w:rsidR="004C161A" w:rsidRPr="00780179">
        <w:t>Wir haben es heute nicht nur mit Interessengegensätze zwischen einzelnen Mitgliedstaaten auf</w:t>
      </w:r>
      <w:r w:rsidR="00780179">
        <w:t>g</w:t>
      </w:r>
      <w:r w:rsidR="004C161A" w:rsidRPr="00780179">
        <w:t>rund unterschiedliche</w:t>
      </w:r>
      <w:r w:rsidRPr="00780179">
        <w:t>r</w:t>
      </w:r>
      <w:r w:rsidR="004C161A" w:rsidRPr="00780179">
        <w:t xml:space="preserve"> Strukturen des Wassersektors zu tun.</w:t>
      </w:r>
      <w:r w:rsidR="000533B6" w:rsidRPr="00780179">
        <w:t xml:space="preserve"> </w:t>
      </w:r>
      <w:r w:rsidR="004C161A" w:rsidRPr="00780179">
        <w:t>Auch innerhalb des gleichen Landes verschärfen sich die Gegensätze.</w:t>
      </w:r>
      <w:r w:rsidR="000533B6" w:rsidRPr="00780179">
        <w:t xml:space="preserve"> </w:t>
      </w:r>
      <w:r w:rsidR="009D3E64" w:rsidRPr="00780179">
        <w:t>D</w:t>
      </w:r>
      <w:r w:rsidR="004C161A" w:rsidRPr="00780179">
        <w:t xml:space="preserve">ie Liberalisierung des Energiebereiches </w:t>
      </w:r>
      <w:r w:rsidR="009D3E64" w:rsidRPr="00780179">
        <w:t xml:space="preserve">hat </w:t>
      </w:r>
      <w:r w:rsidR="004C161A" w:rsidRPr="00780179">
        <w:t xml:space="preserve">den Druck auf die Stadtwerke verstärkt. Mehrspartenstadtwerke mit Energieanteil bekamen </w:t>
      </w:r>
      <w:r w:rsidRPr="00780179">
        <w:t xml:space="preserve">dadurch </w:t>
      </w:r>
      <w:r w:rsidR="004D3AB3" w:rsidRPr="00780179">
        <w:t xml:space="preserve">oft </w:t>
      </w:r>
      <w:r w:rsidR="004C161A" w:rsidRPr="00780179">
        <w:t xml:space="preserve">eine private Minderheitsbeteiligung ins Unternehmen. Finanzknappheit und teilweise hohe Verschuldung des öffentlichen Sektors trug das </w:t>
      </w:r>
      <w:r w:rsidR="00780179">
        <w:t>I</w:t>
      </w:r>
      <w:r w:rsidR="004C161A" w:rsidRPr="00780179">
        <w:t>hre dazu bei. Privatisierungen und Teil-Privatisierungen waren die Folge. Häufig ohne die Bürger einzubeziehen</w:t>
      </w:r>
      <w:r w:rsidR="004D3AB3" w:rsidRPr="00780179">
        <w:t>,</w:t>
      </w:r>
      <w:r w:rsidR="004C161A" w:rsidRPr="00780179">
        <w:t xml:space="preserve"> in geheim</w:t>
      </w:r>
      <w:r w:rsidR="00780179">
        <w:t xml:space="preserve"> </w:t>
      </w:r>
      <w:r w:rsidR="004C161A" w:rsidRPr="00780179">
        <w:t xml:space="preserve">gehaltenen Verträgen, mit wenig Transparenz und am Rande der Legalität. Dagegen wehren sich die Bürgerinnen und Bürger zu Recht. </w:t>
      </w:r>
      <w:r w:rsidR="004D3AB3" w:rsidRPr="00780179">
        <w:t>Re</w:t>
      </w:r>
      <w:r w:rsidR="00780179">
        <w:t>k</w:t>
      </w:r>
      <w:r w:rsidR="004D3AB3" w:rsidRPr="00780179">
        <w:t>ommunalisierungen stehen vielerorts auf der Tagesordnung.</w:t>
      </w:r>
    </w:p>
    <w:p w:rsidR="004C161A" w:rsidRPr="00780179" w:rsidRDefault="004C161A" w:rsidP="004C161A">
      <w:pPr>
        <w:jc w:val="left"/>
      </w:pPr>
    </w:p>
    <w:p w:rsidR="004C161A" w:rsidRPr="00780179" w:rsidRDefault="004C161A" w:rsidP="004C161A">
      <w:pPr>
        <w:jc w:val="left"/>
      </w:pPr>
      <w:r w:rsidRPr="00780179">
        <w:t>Die veränderten Strukturen verstärken die Interessengegensätze im Wasserbereich. Es sind ja nicht nur Veolia oder Sue</w:t>
      </w:r>
      <w:r w:rsidR="004D3AB3" w:rsidRPr="00780179">
        <w:t xml:space="preserve">z, die sich von einer </w:t>
      </w:r>
      <w:r w:rsidRPr="00780179">
        <w:t xml:space="preserve">Öffnung des Wassersektors Vorteile erhoffen. Auch einige Unternehmen in öffentlichem Besitz agieren europaweit und erhoffen sich davon finanzielle </w:t>
      </w:r>
      <w:r w:rsidR="002C3B16" w:rsidRPr="00780179">
        <w:t>Vorteile</w:t>
      </w:r>
      <w:r w:rsidRPr="00780179">
        <w:t xml:space="preserve">. </w:t>
      </w:r>
      <w:r w:rsidR="002C3B16" w:rsidRPr="00780179">
        <w:t>Ihnen sind Interkommunale Zweckverbände ein Dorn im Auge</w:t>
      </w:r>
      <w:r w:rsidR="009D3E64" w:rsidRPr="00780179">
        <w:t>, da sie ihre Geschäfts</w:t>
      </w:r>
      <w:r w:rsidR="00AC4129" w:rsidRPr="00780179">
        <w:t>aussichten</w:t>
      </w:r>
      <w:r w:rsidR="009D3E64" w:rsidRPr="00780179">
        <w:t xml:space="preserve"> schmälern</w:t>
      </w:r>
      <w:r w:rsidR="002C3B16" w:rsidRPr="00780179">
        <w:t xml:space="preserve">. </w:t>
      </w:r>
      <w:r w:rsidR="00AC4129" w:rsidRPr="00780179">
        <w:t>B</w:t>
      </w:r>
      <w:r w:rsidRPr="00780179">
        <w:t>örsennotierte Unternehmen</w:t>
      </w:r>
      <w:r w:rsidR="00AC4129" w:rsidRPr="00780179">
        <w:t xml:space="preserve"> müssen</w:t>
      </w:r>
      <w:r w:rsidRPr="00780179">
        <w:t xml:space="preserve"> im Interesse ihrer Aktionäre eine andere Politik verfolgen als ein kommunaler Wasserverband. </w:t>
      </w:r>
    </w:p>
    <w:p w:rsidR="004C161A" w:rsidRPr="00780179" w:rsidRDefault="004C161A" w:rsidP="004C161A">
      <w:pPr>
        <w:jc w:val="left"/>
      </w:pPr>
    </w:p>
    <w:p w:rsidR="004C161A" w:rsidRDefault="004C161A" w:rsidP="004C161A">
      <w:pPr>
        <w:jc w:val="left"/>
      </w:pPr>
      <w:r w:rsidRPr="00780179">
        <w:t>Auf Dauer wird es jedenfalls meiner Meinung nach nicht möglich sein diese veränderten Strukturen bei der Rechtssetzung außen vor zu lassen. Es wäre an der Zeit</w:t>
      </w:r>
      <w:r w:rsidR="00780179">
        <w:t>,</w:t>
      </w:r>
      <w:r w:rsidRPr="00780179">
        <w:t xml:space="preserve"> dass die Verbände der öffentlichen Unternehmen diese Frage aufgreifen und angehen. Falls nicht</w:t>
      </w:r>
      <w:r w:rsidR="005A2AEE">
        <w:t>,</w:t>
      </w:r>
      <w:r w:rsidRPr="00780179">
        <w:t xml:space="preserve"> wird sich das spätestens beim nächsten Vorstoß der Kommission bitter rächen. </w:t>
      </w:r>
    </w:p>
    <w:p w:rsidR="00D97100" w:rsidRDefault="00D97100"/>
    <w:sectPr w:rsidR="00D97100" w:rsidSect="00266CC2">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8C6" w:rsidRDefault="008008C6" w:rsidP="004C161A">
      <w:r>
        <w:separator/>
      </w:r>
    </w:p>
  </w:endnote>
  <w:endnote w:type="continuationSeparator" w:id="0">
    <w:p w:rsidR="008008C6" w:rsidRDefault="008008C6" w:rsidP="004C16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ED6" w:rsidRDefault="005E7D7F">
    <w:pPr>
      <w:pStyle w:val="Fuzeile"/>
    </w:pPr>
    <w:r>
      <w:fldChar w:fldCharType="begin"/>
    </w:r>
    <w:r w:rsidR="00A071A6">
      <w:instrText xml:space="preserve"> PAGE   \* MERGEFORMAT </w:instrText>
    </w:r>
    <w:r>
      <w:fldChar w:fldCharType="separate"/>
    </w:r>
    <w:r w:rsidR="0080383B">
      <w:rPr>
        <w:noProof/>
      </w:rPr>
      <w:t>1</w:t>
    </w:r>
    <w:r>
      <w:fldChar w:fldCharType="end"/>
    </w:r>
  </w:p>
  <w:p w:rsidR="00853ED6" w:rsidRDefault="008008C6">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8C6" w:rsidRDefault="008008C6" w:rsidP="004C161A">
      <w:r>
        <w:separator/>
      </w:r>
    </w:p>
  </w:footnote>
  <w:footnote w:type="continuationSeparator" w:id="0">
    <w:p w:rsidR="008008C6" w:rsidRDefault="008008C6" w:rsidP="004C161A">
      <w:r>
        <w:continuationSeparator/>
      </w:r>
    </w:p>
  </w:footnote>
  <w:footnote w:id="1">
    <w:p w:rsidR="004C161A" w:rsidRDefault="004C161A" w:rsidP="004C161A">
      <w:pPr>
        <w:pStyle w:val="Funotentext"/>
        <w:rPr>
          <w:rFonts w:ascii="Times New Roman" w:hAnsi="Times New Roman"/>
          <w:sz w:val="18"/>
          <w:szCs w:val="18"/>
        </w:rPr>
      </w:pPr>
      <w:r>
        <w:rPr>
          <w:rStyle w:val="Funotenzeichen"/>
        </w:rPr>
        <w:footnoteRef/>
      </w:r>
      <w:r>
        <w:t xml:space="preserve"> </w:t>
      </w:r>
      <w:r w:rsidRPr="00ED27F7">
        <w:rPr>
          <w:rFonts w:ascii="Times New Roman" w:hAnsi="Times New Roman"/>
          <w:sz w:val="18"/>
          <w:szCs w:val="18"/>
        </w:rPr>
        <w:t>Siehe http://www.right2water.eu/de/node/37  fast 2 Mio Unterschriften in 14 Mitgliedstaaten. Die erforderliche Zahl war 1 Mio in mindestens 7 Mitgliedstaaten.</w:t>
      </w:r>
    </w:p>
    <w:p w:rsidR="00ED27F7" w:rsidRPr="00ED27F7" w:rsidRDefault="00ED27F7" w:rsidP="004C161A">
      <w:pPr>
        <w:pStyle w:val="Funotentext"/>
        <w:rPr>
          <w:rFonts w:ascii="Times New Roman" w:hAnsi="Times New Roman"/>
        </w:rPr>
      </w:pPr>
    </w:p>
  </w:footnote>
  <w:footnote w:id="2">
    <w:p w:rsidR="004D4D0E" w:rsidRPr="00ED27F7" w:rsidRDefault="004D4D0E" w:rsidP="004D4D0E">
      <w:pPr>
        <w:pStyle w:val="Endnotentext"/>
        <w:rPr>
          <w:sz w:val="18"/>
          <w:szCs w:val="18"/>
        </w:rPr>
      </w:pPr>
      <w:r>
        <w:rPr>
          <w:rStyle w:val="Funotenzeichen"/>
        </w:rPr>
        <w:footnoteRef/>
      </w:r>
      <w:r>
        <w:t xml:space="preserve"> </w:t>
      </w:r>
      <w:r w:rsidRPr="00ED27F7">
        <w:rPr>
          <w:sz w:val="18"/>
          <w:szCs w:val="18"/>
          <w:lang w:eastAsia="en-GB"/>
        </w:rPr>
        <w:t>Dennoch mischt sich aber die Kommission durch die Hintertür in den Staaten ein, die finanzielle Unterstützung durch den ESM bekommen, so in den Forderungen der Troika an Portugal und Griechenland, die Wasserversorgung zu privatisieren, siehe</w:t>
      </w:r>
      <w:r w:rsidRPr="00ED27F7">
        <w:rPr>
          <w:sz w:val="18"/>
          <w:szCs w:val="18"/>
        </w:rPr>
        <w:t xml:space="preserve"> </w:t>
      </w:r>
      <w:r w:rsidR="0080383B" w:rsidRPr="0080383B">
        <w:rPr>
          <w:sz w:val="18"/>
          <w:szCs w:val="18"/>
          <w:lang w:eastAsia="en-GB"/>
        </w:rPr>
        <w:t>http://www.heide-ruehle.de/heide/fe/pub/de/dct/917</w:t>
      </w:r>
      <w:r w:rsidRPr="00ED27F7">
        <w:rPr>
          <w:sz w:val="18"/>
          <w:szCs w:val="18"/>
          <w:lang w:eastAsia="en-GB"/>
        </w:rPr>
        <w:t>.</w:t>
      </w:r>
    </w:p>
    <w:p w:rsidR="004D4D0E" w:rsidRDefault="004D4D0E">
      <w:pPr>
        <w:pStyle w:val="Funotentext"/>
      </w:pPr>
    </w:p>
  </w:footnote>
  <w:footnote w:id="3">
    <w:p w:rsidR="00B84B93" w:rsidRDefault="00B84B93" w:rsidP="00B84B93">
      <w:pPr>
        <w:pStyle w:val="Funotentext"/>
        <w:rPr>
          <w:sz w:val="18"/>
          <w:szCs w:val="18"/>
        </w:rPr>
      </w:pPr>
      <w:r>
        <w:rPr>
          <w:rStyle w:val="Funotenzeichen"/>
        </w:rPr>
        <w:footnoteRef/>
      </w:r>
      <w:r>
        <w:t xml:space="preserve"> </w:t>
      </w:r>
      <w:r w:rsidRPr="00BF306A">
        <w:rPr>
          <w:sz w:val="18"/>
          <w:szCs w:val="18"/>
        </w:rPr>
        <w:t>Auch für Öffentlich-Private-Partnerschaften galt, gemäß einer Mitteilung der Kommission, dass die Konzession ohne eine zweite Ausschreibung vergeben werden konnte, wenn der private Partner zuvor über eine europaweite Ausschreibung den Zuschlag bekommen hatte.</w:t>
      </w:r>
    </w:p>
    <w:p w:rsidR="003726D4" w:rsidRPr="00BF306A" w:rsidRDefault="003726D4" w:rsidP="00B84B93">
      <w:pPr>
        <w:pStyle w:val="Funotentext"/>
        <w:rPr>
          <w:sz w:val="18"/>
          <w:szCs w:val="18"/>
        </w:rPr>
      </w:pPr>
    </w:p>
  </w:footnote>
  <w:footnote w:id="4">
    <w:p w:rsidR="00B84B93" w:rsidRPr="00F95CB0" w:rsidRDefault="00B84B93" w:rsidP="00B84B93">
      <w:pPr>
        <w:pStyle w:val="Funotentext"/>
        <w:rPr>
          <w:sz w:val="18"/>
          <w:szCs w:val="18"/>
        </w:rPr>
      </w:pPr>
      <w:r>
        <w:rPr>
          <w:rStyle w:val="Funotenzeichen"/>
        </w:rPr>
        <w:footnoteRef/>
      </w:r>
      <w:r>
        <w:t xml:space="preserve"> </w:t>
      </w:r>
      <w:r w:rsidRPr="00F95CB0">
        <w:rPr>
          <w:sz w:val="18"/>
          <w:szCs w:val="18"/>
        </w:rPr>
        <w:t xml:space="preserve">Dies ist nicht Thema meines Beitrages, dennoch </w:t>
      </w:r>
      <w:r w:rsidR="00DF3E6C">
        <w:rPr>
          <w:sz w:val="18"/>
          <w:szCs w:val="18"/>
        </w:rPr>
        <w:t>ein</w:t>
      </w:r>
      <w:r w:rsidRPr="00F95CB0">
        <w:rPr>
          <w:sz w:val="18"/>
          <w:szCs w:val="18"/>
        </w:rPr>
        <w:t xml:space="preserve"> Hinweis: immer mehr Bürgerinnen und Bürger zweifeln an dem Nutzen von Privatisierung und Liberalisie</w:t>
      </w:r>
      <w:r>
        <w:rPr>
          <w:sz w:val="18"/>
          <w:szCs w:val="18"/>
        </w:rPr>
        <w:t>rung, selbst im Mutterland der Wasserprivatisierung, in Frankreich wächst der Trend wieder öffentliche Stadtwerke zu gründen und Privatisierungen rückgängig zu machen.</w:t>
      </w:r>
    </w:p>
  </w:footnote>
  <w:footnote w:id="5">
    <w:p w:rsidR="004470C5" w:rsidRDefault="004470C5">
      <w:pPr>
        <w:pStyle w:val="Funotentext"/>
      </w:pPr>
      <w:r>
        <w:rPr>
          <w:rStyle w:val="Funotenzeichen"/>
        </w:rPr>
        <w:footnoteRef/>
      </w:r>
      <w:r>
        <w:t xml:space="preserve"> Siehe dazu auch www.heide-ruehle.de</w:t>
      </w:r>
    </w:p>
  </w:footnote>
  <w:footnote w:id="6">
    <w:p w:rsidR="004C161A" w:rsidRDefault="004C161A" w:rsidP="004C161A">
      <w:pPr>
        <w:pStyle w:val="Funotentext"/>
      </w:pPr>
      <w:r>
        <w:rPr>
          <w:rStyle w:val="Funotenzeichen"/>
        </w:rPr>
        <w:footnoteRef/>
      </w:r>
      <w:r>
        <w:t xml:space="preserve"> Es war nach meinen Recherchen kein Stadtwerk, aber der Konzern Gelsenwasser, der zwar privatwirtschaftlich organisiert und an der Börse notiert ist – er gehörte ursprünglich E.ON, aber seit 2003 mehrheitlich in öffentlichem Besitz der Dortmunder und Bochumer Stadtwerke ist und der sich um die Wasserkonzession in Nantes beworben und den Zuschlag bekommen hatte. </w:t>
      </w:r>
      <w:r w:rsidRPr="00A25657">
        <w:t>http://www.gelsenwasser.de/chronik_2000_2009.html</w:t>
      </w:r>
      <w:r>
        <w:t xml:space="preserve"> und h</w:t>
      </w:r>
      <w:r w:rsidRPr="008C7722">
        <w:t>ttp://www.gelsenwasser.de/das_unternehmen.html</w:t>
      </w:r>
      <w: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characterSpacingControl w:val="doNotCompress"/>
  <w:footnotePr>
    <w:footnote w:id="-1"/>
    <w:footnote w:id="0"/>
  </w:footnotePr>
  <w:endnotePr>
    <w:endnote w:id="-1"/>
    <w:endnote w:id="0"/>
  </w:endnotePr>
  <w:compat/>
  <w:rsids>
    <w:rsidRoot w:val="004C161A"/>
    <w:rsid w:val="00016897"/>
    <w:rsid w:val="000533B6"/>
    <w:rsid w:val="001C137A"/>
    <w:rsid w:val="001F18DC"/>
    <w:rsid w:val="00266CC2"/>
    <w:rsid w:val="002C3B16"/>
    <w:rsid w:val="002D2669"/>
    <w:rsid w:val="003726D4"/>
    <w:rsid w:val="00436594"/>
    <w:rsid w:val="004470C5"/>
    <w:rsid w:val="00473358"/>
    <w:rsid w:val="004C161A"/>
    <w:rsid w:val="004D3AB3"/>
    <w:rsid w:val="004D4D0E"/>
    <w:rsid w:val="005A2AEE"/>
    <w:rsid w:val="005E7D7F"/>
    <w:rsid w:val="006676CA"/>
    <w:rsid w:val="00681406"/>
    <w:rsid w:val="006B348A"/>
    <w:rsid w:val="00775C84"/>
    <w:rsid w:val="00780179"/>
    <w:rsid w:val="008008C6"/>
    <w:rsid w:val="0080383B"/>
    <w:rsid w:val="00810FEF"/>
    <w:rsid w:val="0083426D"/>
    <w:rsid w:val="008E3821"/>
    <w:rsid w:val="00940A58"/>
    <w:rsid w:val="009D3E64"/>
    <w:rsid w:val="00A071A6"/>
    <w:rsid w:val="00A361E8"/>
    <w:rsid w:val="00AC4129"/>
    <w:rsid w:val="00B04E16"/>
    <w:rsid w:val="00B64FB6"/>
    <w:rsid w:val="00B75F86"/>
    <w:rsid w:val="00B84B93"/>
    <w:rsid w:val="00BD3DDE"/>
    <w:rsid w:val="00D67414"/>
    <w:rsid w:val="00D81C2D"/>
    <w:rsid w:val="00D97100"/>
    <w:rsid w:val="00DB347B"/>
    <w:rsid w:val="00DF3E6C"/>
    <w:rsid w:val="00ED27F7"/>
    <w:rsid w:val="00F5755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nhideWhenUsed="0" w:qFormat="1"/>
    <w:lsdException w:name="Default Paragraph Font" w:uiPriority="1"/>
    <w:lsdException w:name="Subtitle" w:semiHidden="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161A"/>
    <w:pPr>
      <w:jc w:val="both"/>
    </w:pPr>
    <w:rPr>
      <w:rFonts w:ascii="Times New Roman" w:hAnsi="Times New Roman"/>
      <w:sz w:val="24"/>
      <w:szCs w:val="24"/>
      <w:lang w:val="de-DE" w:eastAsia="en-US"/>
    </w:rPr>
  </w:style>
  <w:style w:type="paragraph" w:styleId="berschrift1">
    <w:name w:val="heading 1"/>
    <w:basedOn w:val="Standard"/>
    <w:next w:val="Standard"/>
    <w:link w:val="berschrift1Zchn"/>
    <w:uiPriority w:val="99"/>
    <w:qFormat/>
    <w:rsid w:val="001C137A"/>
    <w:pPr>
      <w:keepNext/>
      <w:keepLines/>
      <w:spacing w:before="480"/>
      <w:outlineLvl w:val="0"/>
    </w:pPr>
    <w:rPr>
      <w:rFonts w:ascii="Cambria" w:hAnsi="Cambria"/>
      <w:b/>
      <w:bCs/>
      <w:color w:val="365F91"/>
      <w:sz w:val="28"/>
      <w:szCs w:val="28"/>
      <w:lang w:val="en-GB" w:eastAsia="en-GB"/>
    </w:rPr>
  </w:style>
  <w:style w:type="paragraph" w:styleId="berschrift2">
    <w:name w:val="heading 2"/>
    <w:basedOn w:val="Standard"/>
    <w:next w:val="Standard"/>
    <w:link w:val="berschrift2Zchn"/>
    <w:uiPriority w:val="99"/>
    <w:qFormat/>
    <w:rsid w:val="001C137A"/>
    <w:pPr>
      <w:keepNext/>
      <w:keepLines/>
      <w:spacing w:before="200"/>
      <w:outlineLvl w:val="1"/>
    </w:pPr>
    <w:rPr>
      <w:rFonts w:ascii="Cambria" w:hAnsi="Cambria"/>
      <w:b/>
      <w:bCs/>
      <w:color w:val="4F81BD"/>
      <w:sz w:val="26"/>
      <w:szCs w:val="26"/>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99"/>
    <w:qFormat/>
    <w:rsid w:val="001C137A"/>
    <w:rPr>
      <w:lang w:val="de-DE" w:eastAsia="en-US"/>
    </w:rPr>
  </w:style>
  <w:style w:type="character" w:customStyle="1" w:styleId="berschrift1Zchn">
    <w:name w:val="Überschrift 1 Zchn"/>
    <w:basedOn w:val="Absatz-Standardschriftart"/>
    <w:link w:val="berschrift1"/>
    <w:uiPriority w:val="99"/>
    <w:rsid w:val="001C137A"/>
    <w:rPr>
      <w:rFonts w:ascii="Cambria" w:hAnsi="Cambria" w:cs="Times New Roman"/>
      <w:b/>
      <w:bCs/>
      <w:color w:val="365F91"/>
      <w:sz w:val="28"/>
      <w:szCs w:val="28"/>
    </w:rPr>
  </w:style>
  <w:style w:type="character" w:customStyle="1" w:styleId="berschrift2Zchn">
    <w:name w:val="Überschrift 2 Zchn"/>
    <w:basedOn w:val="Absatz-Standardschriftart"/>
    <w:link w:val="berschrift2"/>
    <w:uiPriority w:val="99"/>
    <w:rsid w:val="001C137A"/>
    <w:rPr>
      <w:rFonts w:ascii="Cambria" w:hAnsi="Cambria" w:cs="Times New Roman"/>
      <w:b/>
      <w:bCs/>
      <w:color w:val="4F81BD"/>
      <w:sz w:val="26"/>
      <w:szCs w:val="26"/>
    </w:rPr>
  </w:style>
  <w:style w:type="paragraph" w:styleId="Titel">
    <w:name w:val="Title"/>
    <w:basedOn w:val="Standard"/>
    <w:next w:val="Standard"/>
    <w:link w:val="TitelZchn"/>
    <w:uiPriority w:val="99"/>
    <w:qFormat/>
    <w:rsid w:val="001C137A"/>
    <w:pPr>
      <w:pBdr>
        <w:bottom w:val="single" w:sz="8" w:space="4" w:color="4F81BD"/>
      </w:pBdr>
      <w:spacing w:after="300"/>
      <w:contextualSpacing/>
    </w:pPr>
    <w:rPr>
      <w:rFonts w:ascii="Cambria" w:hAnsi="Cambria"/>
      <w:color w:val="17365D"/>
      <w:spacing w:val="5"/>
      <w:kern w:val="28"/>
      <w:sz w:val="52"/>
      <w:szCs w:val="52"/>
      <w:lang w:val="en-GB" w:eastAsia="en-GB"/>
    </w:rPr>
  </w:style>
  <w:style w:type="character" w:customStyle="1" w:styleId="TitelZchn">
    <w:name w:val="Titel Zchn"/>
    <w:basedOn w:val="Absatz-Standardschriftart"/>
    <w:link w:val="Titel"/>
    <w:uiPriority w:val="99"/>
    <w:rsid w:val="001C137A"/>
    <w:rPr>
      <w:rFonts w:ascii="Cambria" w:hAnsi="Cambria" w:cs="Times New Roman"/>
      <w:color w:val="17365D"/>
      <w:spacing w:val="5"/>
      <w:kern w:val="28"/>
      <w:sz w:val="52"/>
      <w:szCs w:val="52"/>
    </w:rPr>
  </w:style>
  <w:style w:type="paragraph" w:styleId="Untertitel">
    <w:name w:val="Subtitle"/>
    <w:basedOn w:val="Standard"/>
    <w:next w:val="Standard"/>
    <w:link w:val="UntertitelZchn"/>
    <w:uiPriority w:val="99"/>
    <w:qFormat/>
    <w:rsid w:val="001C137A"/>
    <w:pPr>
      <w:numPr>
        <w:ilvl w:val="1"/>
      </w:numPr>
    </w:pPr>
    <w:rPr>
      <w:rFonts w:ascii="Cambria" w:hAnsi="Cambria"/>
      <w:i/>
      <w:iCs/>
      <w:color w:val="4F81BD"/>
      <w:spacing w:val="15"/>
      <w:lang w:val="en-GB" w:eastAsia="en-GB"/>
    </w:rPr>
  </w:style>
  <w:style w:type="character" w:customStyle="1" w:styleId="UntertitelZchn">
    <w:name w:val="Untertitel Zchn"/>
    <w:basedOn w:val="Absatz-Standardschriftart"/>
    <w:link w:val="Untertitel"/>
    <w:uiPriority w:val="99"/>
    <w:rsid w:val="001C137A"/>
    <w:rPr>
      <w:rFonts w:ascii="Cambria" w:hAnsi="Cambria" w:cs="Times New Roman"/>
      <w:i/>
      <w:iCs/>
      <w:color w:val="4F81BD"/>
      <w:spacing w:val="15"/>
      <w:sz w:val="24"/>
      <w:szCs w:val="24"/>
    </w:rPr>
  </w:style>
  <w:style w:type="paragraph" w:styleId="Funotentext">
    <w:name w:val="footnote text"/>
    <w:basedOn w:val="Standard"/>
    <w:link w:val="FunotentextZchn"/>
    <w:uiPriority w:val="99"/>
    <w:rsid w:val="004C161A"/>
    <w:pPr>
      <w:jc w:val="left"/>
    </w:pPr>
    <w:rPr>
      <w:rFonts w:ascii="Calibri" w:hAnsi="Calibri"/>
      <w:sz w:val="20"/>
      <w:szCs w:val="20"/>
    </w:rPr>
  </w:style>
  <w:style w:type="character" w:customStyle="1" w:styleId="FunotentextZchn">
    <w:name w:val="Fußnotentext Zchn"/>
    <w:basedOn w:val="Absatz-Standardschriftart"/>
    <w:link w:val="Funotentext"/>
    <w:uiPriority w:val="99"/>
    <w:rsid w:val="004C161A"/>
    <w:rPr>
      <w:sz w:val="20"/>
      <w:szCs w:val="20"/>
      <w:lang w:val="de-DE"/>
    </w:rPr>
  </w:style>
  <w:style w:type="character" w:styleId="Funotenzeichen">
    <w:name w:val="footnote reference"/>
    <w:uiPriority w:val="99"/>
    <w:rsid w:val="004C161A"/>
    <w:rPr>
      <w:rFonts w:cs="Times New Roman"/>
      <w:vertAlign w:val="superscript"/>
    </w:rPr>
  </w:style>
  <w:style w:type="paragraph" w:styleId="Fuzeile">
    <w:name w:val="footer"/>
    <w:basedOn w:val="Standard"/>
    <w:link w:val="FuzeileZchn"/>
    <w:uiPriority w:val="99"/>
    <w:rsid w:val="004C161A"/>
    <w:pPr>
      <w:tabs>
        <w:tab w:val="center" w:pos="4536"/>
        <w:tab w:val="right" w:pos="9072"/>
      </w:tabs>
    </w:pPr>
  </w:style>
  <w:style w:type="character" w:customStyle="1" w:styleId="FuzeileZchn">
    <w:name w:val="Fußzeile Zchn"/>
    <w:basedOn w:val="Absatz-Standardschriftart"/>
    <w:link w:val="Fuzeile"/>
    <w:uiPriority w:val="99"/>
    <w:rsid w:val="004C161A"/>
    <w:rPr>
      <w:rFonts w:ascii="Times New Roman" w:hAnsi="Times New Roman"/>
      <w:sz w:val="24"/>
      <w:szCs w:val="24"/>
      <w:lang w:val="de-DE" w:eastAsia="en-US"/>
    </w:rPr>
  </w:style>
  <w:style w:type="paragraph" w:styleId="Endnotentext">
    <w:name w:val="endnote text"/>
    <w:basedOn w:val="Standard"/>
    <w:link w:val="EndnotentextZchn"/>
    <w:uiPriority w:val="99"/>
    <w:semiHidden/>
    <w:unhideWhenUsed/>
    <w:rsid w:val="0083426D"/>
    <w:rPr>
      <w:sz w:val="20"/>
      <w:szCs w:val="20"/>
    </w:rPr>
  </w:style>
  <w:style w:type="character" w:customStyle="1" w:styleId="EndnotentextZchn">
    <w:name w:val="Endnotentext Zchn"/>
    <w:basedOn w:val="Absatz-Standardschriftart"/>
    <w:link w:val="Endnotentext"/>
    <w:uiPriority w:val="99"/>
    <w:semiHidden/>
    <w:rsid w:val="0083426D"/>
    <w:rPr>
      <w:rFonts w:ascii="Times New Roman" w:hAnsi="Times New Roman"/>
      <w:sz w:val="20"/>
      <w:szCs w:val="20"/>
      <w:lang w:val="de-DE" w:eastAsia="en-US"/>
    </w:rPr>
  </w:style>
  <w:style w:type="character" w:styleId="Hyperlink">
    <w:name w:val="Hyperlink"/>
    <w:basedOn w:val="Absatz-Standardschriftart"/>
    <w:uiPriority w:val="99"/>
    <w:rsid w:val="0083426D"/>
    <w:rPr>
      <w:rFonts w:cs="Times New Roman"/>
      <w:color w:val="0000FF"/>
      <w:u w:val="single"/>
    </w:rPr>
  </w:style>
  <w:style w:type="paragraph" w:styleId="Kopfzeile">
    <w:name w:val="header"/>
    <w:basedOn w:val="Standard"/>
    <w:link w:val="KopfzeileZchn"/>
    <w:uiPriority w:val="99"/>
    <w:semiHidden/>
    <w:unhideWhenUsed/>
    <w:rsid w:val="00B75F86"/>
    <w:pPr>
      <w:tabs>
        <w:tab w:val="center" w:pos="4536"/>
        <w:tab w:val="right" w:pos="9072"/>
      </w:tabs>
    </w:pPr>
  </w:style>
  <w:style w:type="character" w:customStyle="1" w:styleId="KopfzeileZchn">
    <w:name w:val="Kopfzeile Zchn"/>
    <w:basedOn w:val="Absatz-Standardschriftart"/>
    <w:link w:val="Kopfzeile"/>
    <w:uiPriority w:val="99"/>
    <w:semiHidden/>
    <w:rsid w:val="00B75F86"/>
    <w:rPr>
      <w:rFonts w:ascii="Times New Roman" w:hAnsi="Times New Roman"/>
      <w:sz w:val="24"/>
      <w:szCs w:val="24"/>
      <w:lang w:val="de-DE" w:eastAsia="en-US"/>
    </w:rPr>
  </w:style>
  <w:style w:type="paragraph" w:styleId="Sprechblasentext">
    <w:name w:val="Balloon Text"/>
    <w:basedOn w:val="Standard"/>
    <w:link w:val="SprechblasentextZchn"/>
    <w:uiPriority w:val="99"/>
    <w:semiHidden/>
    <w:unhideWhenUsed/>
    <w:rsid w:val="0078017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80179"/>
    <w:rPr>
      <w:rFonts w:ascii="Tahoma" w:hAnsi="Tahoma" w:cs="Tahoma"/>
      <w:sz w:val="16"/>
      <w:szCs w:val="16"/>
      <w:lang w:val="de-D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nhideWhenUsed="0" w:qFormat="1"/>
    <w:lsdException w:name="Default Paragraph Font" w:uiPriority="1"/>
    <w:lsdException w:name="Subtitle" w:semiHidden="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61A"/>
    <w:pPr>
      <w:jc w:val="both"/>
    </w:pPr>
    <w:rPr>
      <w:rFonts w:ascii="Times New Roman" w:hAnsi="Times New Roman"/>
      <w:sz w:val="24"/>
      <w:szCs w:val="24"/>
      <w:lang w:val="de-DE" w:eastAsia="en-US"/>
    </w:rPr>
  </w:style>
  <w:style w:type="paragraph" w:styleId="Heading1">
    <w:name w:val="heading 1"/>
    <w:basedOn w:val="Normal"/>
    <w:next w:val="Normal"/>
    <w:link w:val="Heading1Char"/>
    <w:uiPriority w:val="99"/>
    <w:qFormat/>
    <w:rsid w:val="001C137A"/>
    <w:pPr>
      <w:keepNext/>
      <w:keepLines/>
      <w:spacing w:before="480"/>
      <w:outlineLvl w:val="0"/>
    </w:pPr>
    <w:rPr>
      <w:rFonts w:ascii="Cambria" w:hAnsi="Cambria"/>
      <w:b/>
      <w:bCs/>
      <w:color w:val="365F91"/>
      <w:sz w:val="28"/>
      <w:szCs w:val="28"/>
      <w:lang w:val="en-GB" w:eastAsia="en-GB"/>
    </w:rPr>
  </w:style>
  <w:style w:type="paragraph" w:styleId="Heading2">
    <w:name w:val="heading 2"/>
    <w:basedOn w:val="Normal"/>
    <w:next w:val="Normal"/>
    <w:link w:val="Heading2Char"/>
    <w:uiPriority w:val="99"/>
    <w:qFormat/>
    <w:rsid w:val="001C137A"/>
    <w:pPr>
      <w:keepNext/>
      <w:keepLines/>
      <w:spacing w:before="200"/>
      <w:outlineLvl w:val="1"/>
    </w:pPr>
    <w:rPr>
      <w:rFonts w:ascii="Cambria" w:hAnsi="Cambria"/>
      <w:b/>
      <w:bCs/>
      <w:color w:val="4F81BD"/>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C137A"/>
    <w:rPr>
      <w:lang w:val="de-DE" w:eastAsia="en-US"/>
    </w:rPr>
  </w:style>
  <w:style w:type="character" w:customStyle="1" w:styleId="Heading1Char">
    <w:name w:val="Heading 1 Char"/>
    <w:basedOn w:val="DefaultParagraphFont"/>
    <w:link w:val="Heading1"/>
    <w:uiPriority w:val="99"/>
    <w:rsid w:val="001C137A"/>
    <w:rPr>
      <w:rFonts w:ascii="Cambria" w:hAnsi="Cambria" w:cs="Times New Roman"/>
      <w:b/>
      <w:bCs/>
      <w:color w:val="365F91"/>
      <w:sz w:val="28"/>
      <w:szCs w:val="28"/>
    </w:rPr>
  </w:style>
  <w:style w:type="character" w:customStyle="1" w:styleId="Heading2Char">
    <w:name w:val="Heading 2 Char"/>
    <w:basedOn w:val="DefaultParagraphFont"/>
    <w:link w:val="Heading2"/>
    <w:uiPriority w:val="99"/>
    <w:rsid w:val="001C137A"/>
    <w:rPr>
      <w:rFonts w:ascii="Cambria" w:hAnsi="Cambria" w:cs="Times New Roman"/>
      <w:b/>
      <w:bCs/>
      <w:color w:val="4F81BD"/>
      <w:sz w:val="26"/>
      <w:szCs w:val="26"/>
    </w:rPr>
  </w:style>
  <w:style w:type="paragraph" w:styleId="Title">
    <w:name w:val="Title"/>
    <w:basedOn w:val="Normal"/>
    <w:next w:val="Normal"/>
    <w:link w:val="TitleChar"/>
    <w:uiPriority w:val="99"/>
    <w:qFormat/>
    <w:rsid w:val="001C137A"/>
    <w:pPr>
      <w:pBdr>
        <w:bottom w:val="single" w:sz="8" w:space="4" w:color="4F81BD"/>
      </w:pBdr>
      <w:spacing w:after="300"/>
      <w:contextualSpacing/>
    </w:pPr>
    <w:rPr>
      <w:rFonts w:ascii="Cambria" w:hAnsi="Cambria"/>
      <w:color w:val="17365D"/>
      <w:spacing w:val="5"/>
      <w:kern w:val="28"/>
      <w:sz w:val="52"/>
      <w:szCs w:val="52"/>
      <w:lang w:val="en-GB" w:eastAsia="en-GB"/>
    </w:rPr>
  </w:style>
  <w:style w:type="character" w:customStyle="1" w:styleId="TitleChar">
    <w:name w:val="Title Char"/>
    <w:basedOn w:val="DefaultParagraphFont"/>
    <w:link w:val="Title"/>
    <w:uiPriority w:val="99"/>
    <w:rsid w:val="001C137A"/>
    <w:rPr>
      <w:rFonts w:ascii="Cambria" w:hAnsi="Cambria" w:cs="Times New Roman"/>
      <w:color w:val="17365D"/>
      <w:spacing w:val="5"/>
      <w:kern w:val="28"/>
      <w:sz w:val="52"/>
      <w:szCs w:val="52"/>
    </w:rPr>
  </w:style>
  <w:style w:type="paragraph" w:styleId="Subtitle">
    <w:name w:val="Subtitle"/>
    <w:basedOn w:val="Normal"/>
    <w:next w:val="Normal"/>
    <w:link w:val="SubtitleChar"/>
    <w:uiPriority w:val="99"/>
    <w:qFormat/>
    <w:rsid w:val="001C137A"/>
    <w:pPr>
      <w:numPr>
        <w:ilvl w:val="1"/>
      </w:numPr>
    </w:pPr>
    <w:rPr>
      <w:rFonts w:ascii="Cambria" w:hAnsi="Cambria"/>
      <w:i/>
      <w:iCs/>
      <w:color w:val="4F81BD"/>
      <w:spacing w:val="15"/>
      <w:lang w:val="en-GB" w:eastAsia="en-GB"/>
    </w:rPr>
  </w:style>
  <w:style w:type="character" w:customStyle="1" w:styleId="SubtitleChar">
    <w:name w:val="Subtitle Char"/>
    <w:basedOn w:val="DefaultParagraphFont"/>
    <w:link w:val="Subtitle"/>
    <w:uiPriority w:val="99"/>
    <w:rsid w:val="001C137A"/>
    <w:rPr>
      <w:rFonts w:ascii="Cambria" w:hAnsi="Cambria" w:cs="Times New Roman"/>
      <w:i/>
      <w:iCs/>
      <w:color w:val="4F81BD"/>
      <w:spacing w:val="15"/>
      <w:sz w:val="24"/>
      <w:szCs w:val="24"/>
    </w:rPr>
  </w:style>
  <w:style w:type="paragraph" w:styleId="FootnoteText">
    <w:name w:val="footnote text"/>
    <w:basedOn w:val="Normal"/>
    <w:link w:val="FootnoteTextChar"/>
    <w:uiPriority w:val="99"/>
    <w:rsid w:val="004C161A"/>
    <w:pPr>
      <w:jc w:val="left"/>
    </w:pPr>
    <w:rPr>
      <w:rFonts w:ascii="Calibri" w:hAnsi="Calibri"/>
      <w:sz w:val="20"/>
      <w:szCs w:val="20"/>
    </w:rPr>
  </w:style>
  <w:style w:type="character" w:customStyle="1" w:styleId="FootnoteTextChar">
    <w:name w:val="Footnote Text Char"/>
    <w:basedOn w:val="DefaultParagraphFont"/>
    <w:link w:val="FootnoteText"/>
    <w:uiPriority w:val="99"/>
    <w:rsid w:val="004C161A"/>
    <w:rPr>
      <w:sz w:val="20"/>
      <w:szCs w:val="20"/>
      <w:lang w:val="de-DE"/>
    </w:rPr>
  </w:style>
  <w:style w:type="character" w:styleId="FootnoteReference">
    <w:name w:val="footnote reference"/>
    <w:uiPriority w:val="99"/>
    <w:rsid w:val="004C161A"/>
    <w:rPr>
      <w:rFonts w:cs="Times New Roman"/>
      <w:vertAlign w:val="superscript"/>
    </w:rPr>
  </w:style>
  <w:style w:type="paragraph" w:styleId="Footer">
    <w:name w:val="footer"/>
    <w:basedOn w:val="Normal"/>
    <w:link w:val="FooterChar"/>
    <w:uiPriority w:val="99"/>
    <w:rsid w:val="004C161A"/>
    <w:pPr>
      <w:tabs>
        <w:tab w:val="center" w:pos="4536"/>
        <w:tab w:val="right" w:pos="9072"/>
      </w:tabs>
    </w:pPr>
  </w:style>
  <w:style w:type="character" w:customStyle="1" w:styleId="FooterChar">
    <w:name w:val="Footer Char"/>
    <w:basedOn w:val="DefaultParagraphFont"/>
    <w:link w:val="Footer"/>
    <w:uiPriority w:val="99"/>
    <w:rsid w:val="004C161A"/>
    <w:rPr>
      <w:rFonts w:ascii="Times New Roman" w:hAnsi="Times New Roman"/>
      <w:sz w:val="24"/>
      <w:szCs w:val="24"/>
      <w:lang w:val="de-DE" w:eastAsia="en-US"/>
    </w:rPr>
  </w:style>
  <w:style w:type="paragraph" w:styleId="EndnoteText">
    <w:name w:val="endnote text"/>
    <w:basedOn w:val="Normal"/>
    <w:link w:val="EndnoteTextChar"/>
    <w:uiPriority w:val="99"/>
    <w:semiHidden/>
    <w:unhideWhenUsed/>
    <w:rsid w:val="0083426D"/>
    <w:rPr>
      <w:sz w:val="20"/>
      <w:szCs w:val="20"/>
    </w:rPr>
  </w:style>
  <w:style w:type="character" w:customStyle="1" w:styleId="EndnoteTextChar">
    <w:name w:val="Endnote Text Char"/>
    <w:basedOn w:val="DefaultParagraphFont"/>
    <w:link w:val="EndnoteText"/>
    <w:uiPriority w:val="99"/>
    <w:semiHidden/>
    <w:rsid w:val="0083426D"/>
    <w:rPr>
      <w:rFonts w:ascii="Times New Roman" w:hAnsi="Times New Roman"/>
      <w:sz w:val="20"/>
      <w:szCs w:val="20"/>
      <w:lang w:val="de-DE" w:eastAsia="en-US"/>
    </w:rPr>
  </w:style>
  <w:style w:type="character" w:styleId="Hyperlink">
    <w:name w:val="Hyperlink"/>
    <w:basedOn w:val="DefaultParagraphFont"/>
    <w:uiPriority w:val="99"/>
    <w:rsid w:val="0083426D"/>
    <w:rPr>
      <w:rFonts w:cs="Times New Roman"/>
      <w:color w:val="0000FF"/>
      <w:u w:val="single"/>
    </w:rPr>
  </w:style>
  <w:style w:type="paragraph" w:styleId="Header">
    <w:name w:val="header"/>
    <w:basedOn w:val="Normal"/>
    <w:link w:val="HeaderChar"/>
    <w:uiPriority w:val="99"/>
    <w:semiHidden/>
    <w:unhideWhenUsed/>
    <w:rsid w:val="00B75F86"/>
    <w:pPr>
      <w:tabs>
        <w:tab w:val="center" w:pos="4536"/>
        <w:tab w:val="right" w:pos="9072"/>
      </w:tabs>
    </w:pPr>
  </w:style>
  <w:style w:type="character" w:customStyle="1" w:styleId="HeaderChar">
    <w:name w:val="Header Char"/>
    <w:basedOn w:val="DefaultParagraphFont"/>
    <w:link w:val="Header"/>
    <w:uiPriority w:val="99"/>
    <w:semiHidden/>
    <w:rsid w:val="00B75F86"/>
    <w:rPr>
      <w:rFonts w:ascii="Times New Roman" w:hAnsi="Times New Roman"/>
      <w:sz w:val="24"/>
      <w:szCs w:val="24"/>
      <w:lang w:val="de-DE" w:eastAsia="en-US"/>
    </w:rPr>
  </w:style>
  <w:style w:type="paragraph" w:styleId="BalloonText">
    <w:name w:val="Balloon Text"/>
    <w:basedOn w:val="Normal"/>
    <w:link w:val="BalloonTextChar"/>
    <w:uiPriority w:val="99"/>
    <w:semiHidden/>
    <w:unhideWhenUsed/>
    <w:rsid w:val="00780179"/>
    <w:rPr>
      <w:rFonts w:ascii="Tahoma" w:hAnsi="Tahoma" w:cs="Tahoma"/>
      <w:sz w:val="16"/>
      <w:szCs w:val="16"/>
    </w:rPr>
  </w:style>
  <w:style w:type="character" w:customStyle="1" w:styleId="BalloonTextChar">
    <w:name w:val="Balloon Text Char"/>
    <w:basedOn w:val="DefaultParagraphFont"/>
    <w:link w:val="BalloonText"/>
    <w:uiPriority w:val="99"/>
    <w:semiHidden/>
    <w:rsid w:val="00780179"/>
    <w:rPr>
      <w:rFonts w:ascii="Tahoma" w:hAnsi="Tahoma" w:cs="Tahoma"/>
      <w:sz w:val="16"/>
      <w:szCs w:val="16"/>
      <w:lang w:val="de-DE"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996E10-A839-4288-B5C9-A6F7EFF53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1414</Words>
  <Characters>8911</Characters>
  <Application>Microsoft Office Word</Application>
  <DocSecurity>0</DocSecurity>
  <Lines>74</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Parliament</Company>
  <LinksUpToDate>false</LinksUpToDate>
  <CharactersWithSpaces>10305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Heide</dc:creator>
  <cp:lastModifiedBy>Heide</cp:lastModifiedBy>
  <cp:revision>4</cp:revision>
  <cp:lastPrinted>2013-12-02T09:08:00Z</cp:lastPrinted>
  <dcterms:created xsi:type="dcterms:W3CDTF">2013-12-02T10:02:00Z</dcterms:created>
  <dcterms:modified xsi:type="dcterms:W3CDTF">2013-12-14T11:48:00Z</dcterms:modified>
</cp:coreProperties>
</file>