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D5" w:rsidRPr="000350D5" w:rsidRDefault="000350D5" w:rsidP="000350D5">
      <w:pPr>
        <w:spacing w:after="120"/>
        <w:rPr>
          <w:rFonts w:ascii="Arial" w:hAnsi="Arial" w:cs="Arial"/>
        </w:rPr>
      </w:pPr>
      <w:r w:rsidRPr="000350D5">
        <w:rPr>
          <w:rFonts w:ascii="Arial" w:hAnsi="Arial" w:cs="Arial"/>
        </w:rPr>
        <w:t xml:space="preserve">Antrag </w:t>
      </w:r>
    </w:p>
    <w:p w:rsidR="00D251B0" w:rsidRPr="000350D5" w:rsidRDefault="000350D5" w:rsidP="000350D5">
      <w:pPr>
        <w:spacing w:after="120"/>
        <w:rPr>
          <w:rFonts w:ascii="Arial" w:hAnsi="Arial" w:cs="Arial"/>
        </w:rPr>
      </w:pPr>
      <w:r w:rsidRPr="000350D5">
        <w:rPr>
          <w:rFonts w:ascii="Arial" w:hAnsi="Arial" w:cs="Arial"/>
        </w:rPr>
        <w:t>an den Rat/Magistrat</w:t>
      </w:r>
    </w:p>
    <w:p w:rsidR="000350D5" w:rsidRPr="000350D5" w:rsidRDefault="000350D5" w:rsidP="000350D5">
      <w:pPr>
        <w:spacing w:after="120"/>
        <w:rPr>
          <w:rFonts w:ascii="Arial" w:hAnsi="Arial" w:cs="Arial"/>
        </w:rPr>
      </w:pPr>
      <w:r w:rsidRPr="000350D5">
        <w:rPr>
          <w:rFonts w:ascii="Arial" w:hAnsi="Arial" w:cs="Arial"/>
        </w:rPr>
        <w:t>der Stadt …</w:t>
      </w:r>
    </w:p>
    <w:p w:rsidR="000350D5" w:rsidRDefault="000350D5" w:rsidP="000350D5">
      <w:pPr>
        <w:spacing w:after="120"/>
        <w:rPr>
          <w:rFonts w:ascii="Arial" w:hAnsi="Arial" w:cs="Arial"/>
        </w:rPr>
      </w:pPr>
      <w:r>
        <w:rPr>
          <w:rFonts w:ascii="Arial" w:hAnsi="Arial" w:cs="Arial"/>
        </w:rPr>
        <w:t>d</w:t>
      </w:r>
      <w:r w:rsidRPr="000350D5">
        <w:rPr>
          <w:rFonts w:ascii="Arial" w:hAnsi="Arial" w:cs="Arial"/>
        </w:rPr>
        <w:t>en Kreistag</w:t>
      </w:r>
      <w:r>
        <w:rPr>
          <w:rFonts w:ascii="Arial" w:hAnsi="Arial" w:cs="Arial"/>
        </w:rPr>
        <w:t xml:space="preserve"> …</w:t>
      </w:r>
    </w:p>
    <w:p w:rsidR="000350D5" w:rsidRDefault="000350D5" w:rsidP="000350D5">
      <w:pPr>
        <w:spacing w:after="120"/>
        <w:rPr>
          <w:rFonts w:ascii="Arial" w:hAnsi="Arial" w:cs="Arial"/>
        </w:rPr>
      </w:pPr>
    </w:p>
    <w:p w:rsidR="000350D5" w:rsidRDefault="000350D5" w:rsidP="000350D5">
      <w:pPr>
        <w:spacing w:after="120"/>
        <w:rPr>
          <w:rFonts w:ascii="Arial" w:hAnsi="Arial" w:cs="Arial"/>
        </w:rPr>
      </w:pPr>
    </w:p>
    <w:p w:rsidR="000350D5" w:rsidRPr="000350D5" w:rsidRDefault="000350D5" w:rsidP="000350D5">
      <w:pPr>
        <w:spacing w:after="120"/>
        <w:rPr>
          <w:rFonts w:ascii="Arial" w:hAnsi="Arial" w:cs="Arial"/>
          <w:b/>
        </w:rPr>
      </w:pPr>
      <w:r w:rsidRPr="000350D5">
        <w:rPr>
          <w:rFonts w:ascii="Arial" w:hAnsi="Arial" w:cs="Arial"/>
          <w:b/>
        </w:rPr>
        <w:t>Kommunale Daseinsvorsorge nicht durch Freihandelsabkommen gefährden</w:t>
      </w:r>
    </w:p>
    <w:p w:rsidR="000350D5" w:rsidRDefault="000350D5" w:rsidP="000350D5">
      <w:pPr>
        <w:spacing w:after="120"/>
        <w:rPr>
          <w:rFonts w:ascii="Arial" w:hAnsi="Arial" w:cs="Arial"/>
        </w:rPr>
      </w:pPr>
    </w:p>
    <w:p w:rsidR="000350D5" w:rsidRDefault="000350D5" w:rsidP="000350D5">
      <w:pPr>
        <w:spacing w:after="120"/>
        <w:rPr>
          <w:rFonts w:ascii="Arial" w:hAnsi="Arial" w:cs="Arial"/>
        </w:rPr>
      </w:pPr>
      <w:r>
        <w:rPr>
          <w:rFonts w:ascii="Arial" w:hAnsi="Arial" w:cs="Arial"/>
        </w:rPr>
        <w:t>Der Rat der Stadt / Kreistag des …</w:t>
      </w:r>
    </w:p>
    <w:p w:rsidR="000350D5" w:rsidRPr="0061428B" w:rsidRDefault="0061428B" w:rsidP="0061428B">
      <w:pPr>
        <w:spacing w:after="120"/>
        <w:rPr>
          <w:rFonts w:ascii="Arial" w:hAnsi="Arial" w:cs="Arial"/>
        </w:rPr>
      </w:pPr>
      <w:r w:rsidRPr="0061428B">
        <w:rPr>
          <w:rFonts w:ascii="Arial" w:hAnsi="Arial" w:cs="Arial"/>
        </w:rPr>
        <w:t>-</w:t>
      </w:r>
      <w:r>
        <w:rPr>
          <w:rFonts w:ascii="Arial" w:hAnsi="Arial" w:cs="Arial"/>
        </w:rPr>
        <w:t xml:space="preserve"> </w:t>
      </w:r>
      <w:r w:rsidR="000350D5" w:rsidRPr="0061428B">
        <w:rPr>
          <w:rFonts w:ascii="Arial" w:hAnsi="Arial" w:cs="Arial"/>
        </w:rPr>
        <w:t xml:space="preserve">appelliert an </w:t>
      </w:r>
    </w:p>
    <w:p w:rsidR="000350D5" w:rsidRDefault="00F44B86" w:rsidP="000350D5">
      <w:pPr>
        <w:pStyle w:val="Listenabsatz"/>
        <w:numPr>
          <w:ilvl w:val="0"/>
          <w:numId w:val="1"/>
        </w:numPr>
        <w:spacing w:after="120"/>
        <w:rPr>
          <w:rFonts w:ascii="Arial" w:hAnsi="Arial" w:cs="Arial"/>
        </w:rPr>
      </w:pPr>
      <w:r w:rsidRPr="0061428B">
        <w:rPr>
          <w:rFonts w:ascii="Arial" w:hAnsi="Arial" w:cs="Arial"/>
        </w:rPr>
        <w:t>die</w:t>
      </w:r>
      <w:r>
        <w:rPr>
          <w:rFonts w:ascii="Arial" w:hAnsi="Arial" w:cs="Arial"/>
        </w:rPr>
        <w:t xml:space="preserve"> </w:t>
      </w:r>
      <w:r w:rsidR="000350D5">
        <w:rPr>
          <w:rFonts w:ascii="Arial" w:hAnsi="Arial" w:cs="Arial"/>
        </w:rPr>
        <w:t>Kommission der Europäischen Union</w:t>
      </w:r>
    </w:p>
    <w:p w:rsidR="000350D5" w:rsidRDefault="00F44B86" w:rsidP="000350D5">
      <w:pPr>
        <w:pStyle w:val="Listenabsatz"/>
        <w:numPr>
          <w:ilvl w:val="0"/>
          <w:numId w:val="1"/>
        </w:numPr>
        <w:spacing w:after="120"/>
        <w:rPr>
          <w:rFonts w:ascii="Arial" w:hAnsi="Arial" w:cs="Arial"/>
        </w:rPr>
      </w:pPr>
      <w:r>
        <w:rPr>
          <w:rFonts w:ascii="Arial" w:hAnsi="Arial" w:cs="Arial"/>
        </w:rPr>
        <w:t>d</w:t>
      </w:r>
      <w:r w:rsidR="000350D5">
        <w:rPr>
          <w:rFonts w:ascii="Arial" w:hAnsi="Arial" w:cs="Arial"/>
        </w:rPr>
        <w:t>as Parlament der Europäischen Union</w:t>
      </w:r>
    </w:p>
    <w:p w:rsidR="000350D5" w:rsidRDefault="00F44B86" w:rsidP="000350D5">
      <w:pPr>
        <w:pStyle w:val="Listenabsatz"/>
        <w:numPr>
          <w:ilvl w:val="0"/>
          <w:numId w:val="1"/>
        </w:numPr>
        <w:spacing w:after="120"/>
        <w:rPr>
          <w:rFonts w:ascii="Arial" w:hAnsi="Arial" w:cs="Arial"/>
        </w:rPr>
      </w:pPr>
      <w:r>
        <w:rPr>
          <w:rFonts w:ascii="Arial" w:hAnsi="Arial" w:cs="Arial"/>
        </w:rPr>
        <w:t>d</w:t>
      </w:r>
      <w:r w:rsidR="000350D5">
        <w:rPr>
          <w:rFonts w:ascii="Arial" w:hAnsi="Arial" w:cs="Arial"/>
        </w:rPr>
        <w:t>ie Bundesregierung</w:t>
      </w:r>
    </w:p>
    <w:p w:rsidR="000350D5" w:rsidRDefault="00F44B86" w:rsidP="000350D5">
      <w:pPr>
        <w:pStyle w:val="Listenabsatz"/>
        <w:numPr>
          <w:ilvl w:val="0"/>
          <w:numId w:val="1"/>
        </w:numPr>
        <w:spacing w:after="120"/>
        <w:rPr>
          <w:rFonts w:ascii="Arial" w:hAnsi="Arial" w:cs="Arial"/>
        </w:rPr>
      </w:pPr>
      <w:r>
        <w:rPr>
          <w:rFonts w:ascii="Arial" w:hAnsi="Arial" w:cs="Arial"/>
        </w:rPr>
        <w:t>d</w:t>
      </w:r>
      <w:r w:rsidR="000350D5">
        <w:rPr>
          <w:rFonts w:ascii="Arial" w:hAnsi="Arial" w:cs="Arial"/>
        </w:rPr>
        <w:t xml:space="preserve">ie Landesregierung </w:t>
      </w:r>
      <w:proofErr w:type="spellStart"/>
      <w:r w:rsidR="000350D5">
        <w:rPr>
          <w:rFonts w:ascii="Arial" w:hAnsi="Arial" w:cs="Arial"/>
        </w:rPr>
        <w:t>xy</w:t>
      </w:r>
      <w:proofErr w:type="spellEnd"/>
    </w:p>
    <w:p w:rsidR="000350D5" w:rsidRDefault="0061428B" w:rsidP="000350D5">
      <w:pPr>
        <w:spacing w:after="120"/>
        <w:rPr>
          <w:rFonts w:ascii="Arial" w:hAnsi="Arial" w:cs="Arial"/>
        </w:rPr>
      </w:pPr>
      <w:r>
        <w:rPr>
          <w:rFonts w:ascii="Arial" w:hAnsi="Arial" w:cs="Arial"/>
        </w:rPr>
        <w:t xml:space="preserve">sich </w:t>
      </w:r>
      <w:r w:rsidR="000350D5">
        <w:rPr>
          <w:rFonts w:ascii="Arial" w:hAnsi="Arial" w:cs="Arial"/>
        </w:rPr>
        <w:t xml:space="preserve">im Zuge der Verhandlungen </w:t>
      </w:r>
      <w:r>
        <w:rPr>
          <w:rFonts w:ascii="Arial" w:hAnsi="Arial" w:cs="Arial"/>
        </w:rPr>
        <w:t xml:space="preserve">um das Transatlantische Freihandelsabkommen mit den USA (TTIP), </w:t>
      </w:r>
      <w:r w:rsidR="000F3F41">
        <w:rPr>
          <w:rFonts w:ascii="Arial" w:hAnsi="Arial" w:cs="Arial"/>
        </w:rPr>
        <w:t xml:space="preserve">und </w:t>
      </w:r>
      <w:r>
        <w:rPr>
          <w:rFonts w:ascii="Arial" w:hAnsi="Arial" w:cs="Arial"/>
        </w:rPr>
        <w:t xml:space="preserve">des </w:t>
      </w:r>
      <w:r w:rsidRPr="0061428B">
        <w:rPr>
          <w:rFonts w:ascii="Arial" w:hAnsi="Arial" w:cs="Arial"/>
        </w:rPr>
        <w:t>internationalen Dienstleistungsabkommens "Trade in Services Agreement"</w:t>
      </w:r>
      <w:r>
        <w:rPr>
          <w:rFonts w:ascii="Arial" w:hAnsi="Arial" w:cs="Arial"/>
        </w:rPr>
        <w:t xml:space="preserve"> </w:t>
      </w:r>
      <w:hyperlink r:id="rId5" w:history="1">
        <w:r w:rsidRPr="0061428B">
          <w:rPr>
            <w:rFonts w:ascii="Arial" w:hAnsi="Arial" w:cs="Arial"/>
          </w:rPr>
          <w:t xml:space="preserve"> (TISA)</w:t>
        </w:r>
      </w:hyperlink>
      <w:r w:rsidR="000F3F41">
        <w:rPr>
          <w:rFonts w:ascii="Arial" w:hAnsi="Arial" w:cs="Arial"/>
        </w:rPr>
        <w:t>, sowie auch beim bereits verhandelten Freihandelsabkommens mit Kanada (CETA)</w:t>
      </w:r>
      <w:r w:rsidR="000350D5">
        <w:rPr>
          <w:rFonts w:ascii="Arial" w:hAnsi="Arial" w:cs="Arial"/>
        </w:rPr>
        <w:t xml:space="preserve"> uneingeschränkt </w:t>
      </w:r>
      <w:r w:rsidR="000350D5" w:rsidRPr="000350D5">
        <w:rPr>
          <w:rFonts w:ascii="Arial" w:hAnsi="Arial" w:cs="Arial"/>
        </w:rPr>
        <w:t>für die kommunale Selbstverwaltung, den Schutz und Fortbestand</w:t>
      </w:r>
      <w:r w:rsidR="000350D5">
        <w:rPr>
          <w:rFonts w:ascii="Arial" w:hAnsi="Arial" w:cs="Arial"/>
        </w:rPr>
        <w:t xml:space="preserve"> der kommunalen Daseinsvorsorge und der kommunalen Kultur- und Bildungspolitik einzusetzen.</w:t>
      </w:r>
      <w:r w:rsidR="000350D5" w:rsidRPr="000350D5">
        <w:rPr>
          <w:rFonts w:ascii="Arial" w:hAnsi="Arial" w:cs="Arial"/>
        </w:rPr>
        <w:t xml:space="preserve"> </w:t>
      </w:r>
    </w:p>
    <w:p w:rsidR="000350D5" w:rsidRDefault="00C22E78" w:rsidP="000350D5">
      <w:pPr>
        <w:spacing w:after="120"/>
        <w:rPr>
          <w:rFonts w:ascii="Arial" w:hAnsi="Arial" w:cs="Arial"/>
        </w:rPr>
      </w:pPr>
      <w:r>
        <w:rPr>
          <w:rFonts w:ascii="Arial" w:hAnsi="Arial" w:cs="Arial"/>
        </w:rPr>
        <w:t>Der</w:t>
      </w:r>
      <w:r w:rsidR="0061428B">
        <w:rPr>
          <w:rFonts w:ascii="Arial" w:hAnsi="Arial" w:cs="Arial"/>
        </w:rPr>
        <w:t xml:space="preserve"> Rat / Kreistag</w:t>
      </w:r>
      <w:r w:rsidR="00045BCB">
        <w:rPr>
          <w:rFonts w:ascii="Arial" w:hAnsi="Arial" w:cs="Arial"/>
        </w:rPr>
        <w:t xml:space="preserve"> stellt</w:t>
      </w:r>
      <w:r w:rsidR="0061428B">
        <w:rPr>
          <w:rFonts w:ascii="Arial" w:hAnsi="Arial" w:cs="Arial"/>
        </w:rPr>
        <w:t xml:space="preserve"> fest, dass:</w:t>
      </w:r>
    </w:p>
    <w:p w:rsidR="0061428B" w:rsidRDefault="00F44B86" w:rsidP="0061428B">
      <w:pPr>
        <w:pStyle w:val="Listenabsatz"/>
        <w:numPr>
          <w:ilvl w:val="0"/>
          <w:numId w:val="2"/>
        </w:numPr>
        <w:spacing w:after="120"/>
        <w:rPr>
          <w:rFonts w:ascii="Arial" w:hAnsi="Arial" w:cs="Arial"/>
        </w:rPr>
      </w:pPr>
      <w:r>
        <w:rPr>
          <w:rFonts w:ascii="Arial" w:hAnsi="Arial" w:cs="Arial"/>
        </w:rPr>
        <w:t>D</w:t>
      </w:r>
      <w:r w:rsidR="0061428B">
        <w:rPr>
          <w:rFonts w:ascii="Arial" w:hAnsi="Arial" w:cs="Arial"/>
        </w:rPr>
        <w:t>ie bisherigen Verhandlungen weitgehend unter Ausschluss der Öffentlichkeit geführt wurden und diese Intransparenz das Misstrauen in die Verhandlungsführung der EU-Kommission erhöht hat und die demokratischen Grundsätze untergräbt</w:t>
      </w:r>
      <w:r>
        <w:rPr>
          <w:rFonts w:ascii="Arial" w:hAnsi="Arial" w:cs="Arial"/>
        </w:rPr>
        <w:t>,</w:t>
      </w:r>
    </w:p>
    <w:p w:rsidR="0061428B" w:rsidRDefault="0061428B" w:rsidP="0061428B">
      <w:pPr>
        <w:pStyle w:val="Listenabsatz"/>
        <w:numPr>
          <w:ilvl w:val="0"/>
          <w:numId w:val="2"/>
        </w:numPr>
        <w:spacing w:after="120"/>
        <w:rPr>
          <w:rFonts w:ascii="Arial" w:hAnsi="Arial" w:cs="Arial"/>
        </w:rPr>
      </w:pPr>
      <w:r>
        <w:rPr>
          <w:rFonts w:ascii="Arial" w:hAnsi="Arial" w:cs="Arial"/>
        </w:rPr>
        <w:t>die geplanten Abkommen nach derzeitigem Kenntnisstand geeignet sind, die bisherige Form kommunaler Daseinsvorsorge und das Subsidiaritätsprinzip zu gefährden</w:t>
      </w:r>
      <w:r w:rsidR="00F44B86">
        <w:rPr>
          <w:rFonts w:ascii="Arial" w:hAnsi="Arial" w:cs="Arial"/>
        </w:rPr>
        <w:t xml:space="preserve"> und </w:t>
      </w:r>
      <w:r w:rsidR="00DA65AA">
        <w:rPr>
          <w:rFonts w:ascii="Arial" w:hAnsi="Arial" w:cs="Arial"/>
        </w:rPr>
        <w:t>negative Auswirkungen für das kommunale Handeln, bei der öffentlichen Auftragsvergabe, einschließlich der Delegation von Aufgaben an kommunale Unternehmen, der Förderung und Unterstützung von Kultur und der Erwachsenenbildung (z.B. über Volkshochschulen) wie auch der Tarifgestaltung und die Arbeitsbedingungen für Beschäftigte der Stadt …/des Landkreises …</w:t>
      </w:r>
      <w:r w:rsidR="00F44B86">
        <w:rPr>
          <w:rFonts w:ascii="Arial" w:hAnsi="Arial" w:cs="Arial"/>
        </w:rPr>
        <w:t xml:space="preserve"> haben können,</w:t>
      </w:r>
    </w:p>
    <w:p w:rsidR="0061428B" w:rsidRDefault="00F44B86" w:rsidP="0061428B">
      <w:pPr>
        <w:pStyle w:val="Listenabsatz"/>
        <w:numPr>
          <w:ilvl w:val="0"/>
          <w:numId w:val="2"/>
        </w:numPr>
        <w:spacing w:after="120"/>
        <w:rPr>
          <w:rFonts w:ascii="Arial" w:hAnsi="Arial" w:cs="Arial"/>
        </w:rPr>
      </w:pPr>
      <w:r>
        <w:rPr>
          <w:rFonts w:ascii="Arial" w:hAnsi="Arial" w:cs="Arial"/>
        </w:rPr>
        <w:t>die geplanten Abkommen der</w:t>
      </w:r>
      <w:r w:rsidR="0061428B">
        <w:rPr>
          <w:rFonts w:ascii="Arial" w:hAnsi="Arial" w:cs="Arial"/>
        </w:rPr>
        <w:t xml:space="preserve"> Eröffnung von Marktzugängen im Dienstleistungss</w:t>
      </w:r>
      <w:r w:rsidR="00045BCB">
        <w:rPr>
          <w:rFonts w:ascii="Arial" w:hAnsi="Arial" w:cs="Arial"/>
        </w:rPr>
        <w:t>ektor</w:t>
      </w:r>
      <w:r>
        <w:rPr>
          <w:rFonts w:ascii="Arial" w:hAnsi="Arial" w:cs="Arial"/>
        </w:rPr>
        <w:t xml:space="preserve"> dienen</w:t>
      </w:r>
      <w:r w:rsidR="00045BCB">
        <w:rPr>
          <w:rFonts w:ascii="Arial" w:hAnsi="Arial" w:cs="Arial"/>
        </w:rPr>
        <w:t>, insbesondere auch der</w:t>
      </w:r>
      <w:r w:rsidR="0061428B">
        <w:rPr>
          <w:rFonts w:ascii="Arial" w:hAnsi="Arial" w:cs="Arial"/>
        </w:rPr>
        <w:t xml:space="preserve"> öffentlichen Dienstleistungen</w:t>
      </w:r>
      <w:r>
        <w:rPr>
          <w:rFonts w:ascii="Arial" w:hAnsi="Arial" w:cs="Arial"/>
        </w:rPr>
        <w:t xml:space="preserve">, und </w:t>
      </w:r>
      <w:r w:rsidR="00C22E78">
        <w:rPr>
          <w:rFonts w:ascii="Arial" w:hAnsi="Arial" w:cs="Arial"/>
        </w:rPr>
        <w:t>die Organisationshoheit der Kommunen ge</w:t>
      </w:r>
      <w:r>
        <w:rPr>
          <w:rFonts w:ascii="Arial" w:hAnsi="Arial" w:cs="Arial"/>
        </w:rPr>
        <w:t>fährden</w:t>
      </w:r>
      <w:r w:rsidR="0061428B">
        <w:rPr>
          <w:rFonts w:ascii="Arial" w:hAnsi="Arial" w:cs="Arial"/>
        </w:rPr>
        <w:t>, darunter nicht</w:t>
      </w:r>
      <w:r w:rsidR="00045BCB">
        <w:rPr>
          <w:rFonts w:ascii="Arial" w:hAnsi="Arial" w:cs="Arial"/>
        </w:rPr>
        <w:t xml:space="preserve"> liberalisierte Bereiche, wie die kommunale </w:t>
      </w:r>
      <w:proofErr w:type="spellStart"/>
      <w:r w:rsidR="00045BCB">
        <w:rPr>
          <w:rFonts w:ascii="Arial" w:hAnsi="Arial" w:cs="Arial"/>
        </w:rPr>
        <w:t>Wasserver</w:t>
      </w:r>
      <w:proofErr w:type="spellEnd"/>
      <w:r w:rsidR="00045BCB">
        <w:rPr>
          <w:rFonts w:ascii="Arial" w:hAnsi="Arial" w:cs="Arial"/>
        </w:rPr>
        <w:t xml:space="preserve">- und Entsorgung, die Bereiche Abfall und ÖPNV, soziale Dienstleistungen einschließlich des Gesundheitsbereiches sowie die öffentlichen Dienstleistungen im Kultur und Bildungsbereich, </w:t>
      </w:r>
    </w:p>
    <w:p w:rsidR="00045BCB" w:rsidRDefault="00045BCB" w:rsidP="0061428B">
      <w:pPr>
        <w:pStyle w:val="Listenabsatz"/>
        <w:numPr>
          <w:ilvl w:val="0"/>
          <w:numId w:val="2"/>
        </w:numPr>
        <w:spacing w:after="120"/>
        <w:rPr>
          <w:rFonts w:ascii="Arial" w:hAnsi="Arial" w:cs="Arial"/>
        </w:rPr>
      </w:pPr>
      <w:r>
        <w:rPr>
          <w:rFonts w:ascii="Arial" w:hAnsi="Arial" w:cs="Arial"/>
        </w:rPr>
        <w:t xml:space="preserve">durch die Verwendung von sogenannten Negativlisten, </w:t>
      </w:r>
      <w:r w:rsidR="00C22E78">
        <w:rPr>
          <w:rFonts w:ascii="Arial" w:hAnsi="Arial" w:cs="Arial"/>
        </w:rPr>
        <w:t xml:space="preserve">die </w:t>
      </w:r>
      <w:proofErr w:type="spellStart"/>
      <w:r w:rsidR="00C22E78">
        <w:rPr>
          <w:rFonts w:ascii="Arial" w:hAnsi="Arial" w:cs="Arial"/>
        </w:rPr>
        <w:t>Rekommunalisierung</w:t>
      </w:r>
      <w:proofErr w:type="spellEnd"/>
      <w:r>
        <w:rPr>
          <w:rFonts w:ascii="Arial" w:hAnsi="Arial" w:cs="Arial"/>
        </w:rPr>
        <w:t xml:space="preserve"> von Dienstleistungen deutlich erschwert</w:t>
      </w:r>
      <w:r w:rsidR="00C22E78">
        <w:rPr>
          <w:rFonts w:ascii="Arial" w:hAnsi="Arial" w:cs="Arial"/>
        </w:rPr>
        <w:t>, wenn nicht sogar unmöglich macht</w:t>
      </w:r>
      <w:r w:rsidR="00F44B86">
        <w:rPr>
          <w:rFonts w:ascii="Arial" w:hAnsi="Arial" w:cs="Arial"/>
        </w:rPr>
        <w:t>.</w:t>
      </w:r>
    </w:p>
    <w:p w:rsidR="00045BCB" w:rsidRDefault="00045BCB" w:rsidP="00045BCB">
      <w:pPr>
        <w:spacing w:after="120"/>
        <w:rPr>
          <w:rFonts w:ascii="Arial" w:hAnsi="Arial" w:cs="Arial"/>
        </w:rPr>
      </w:pPr>
      <w:r>
        <w:rPr>
          <w:rFonts w:ascii="Arial" w:hAnsi="Arial" w:cs="Arial"/>
        </w:rPr>
        <w:t>Der Rat / Kreistag fordert</w:t>
      </w:r>
      <w:r w:rsidR="00714CC3">
        <w:rPr>
          <w:rFonts w:ascii="Arial" w:hAnsi="Arial" w:cs="Arial"/>
        </w:rPr>
        <w:t>, dass</w:t>
      </w:r>
      <w:r>
        <w:rPr>
          <w:rFonts w:ascii="Arial" w:hAnsi="Arial" w:cs="Arial"/>
        </w:rPr>
        <w:t>:</w:t>
      </w:r>
    </w:p>
    <w:p w:rsidR="00714CC3" w:rsidRDefault="00714CC3" w:rsidP="00045BCB">
      <w:pPr>
        <w:pStyle w:val="Listenabsatz"/>
        <w:numPr>
          <w:ilvl w:val="0"/>
          <w:numId w:val="4"/>
        </w:numPr>
        <w:spacing w:after="120"/>
        <w:rPr>
          <w:rFonts w:ascii="Arial" w:hAnsi="Arial" w:cs="Arial"/>
        </w:rPr>
      </w:pPr>
      <w:r>
        <w:rPr>
          <w:rFonts w:ascii="Arial" w:hAnsi="Arial" w:cs="Arial"/>
        </w:rPr>
        <w:t>Die Verhandlungen mit größtmöglicher Transparenz- und Öffentlichkeit zu führen sind,</w:t>
      </w:r>
    </w:p>
    <w:p w:rsidR="00045BCB" w:rsidRDefault="00045BCB" w:rsidP="00045BCB">
      <w:pPr>
        <w:pStyle w:val="Listenabsatz"/>
        <w:numPr>
          <w:ilvl w:val="0"/>
          <w:numId w:val="4"/>
        </w:numPr>
        <w:spacing w:after="120"/>
        <w:rPr>
          <w:rFonts w:ascii="Arial" w:hAnsi="Arial" w:cs="Arial"/>
        </w:rPr>
      </w:pPr>
      <w:r>
        <w:rPr>
          <w:rFonts w:ascii="Arial" w:hAnsi="Arial" w:cs="Arial"/>
        </w:rPr>
        <w:t xml:space="preserve">die wirtschaftliche Betätigung von Kommunen im Bereich der Daseinsvorsorge und der kommunalen Infrastruktur </w:t>
      </w:r>
      <w:r w:rsidR="00714CC3">
        <w:rPr>
          <w:rFonts w:ascii="Arial" w:hAnsi="Arial" w:cs="Arial"/>
        </w:rPr>
        <w:t xml:space="preserve">– auch nicht durch die Verwendung sogenannter </w:t>
      </w:r>
      <w:r w:rsidR="00714CC3">
        <w:rPr>
          <w:rFonts w:ascii="Arial" w:hAnsi="Arial" w:cs="Arial"/>
        </w:rPr>
        <w:lastRenderedPageBreak/>
        <w:t>Negativlisten -</w:t>
      </w:r>
      <w:r>
        <w:rPr>
          <w:rFonts w:ascii="Arial" w:hAnsi="Arial" w:cs="Arial"/>
        </w:rPr>
        <w:t xml:space="preserve"> </w:t>
      </w:r>
      <w:r w:rsidR="00714CC3">
        <w:rPr>
          <w:rFonts w:ascii="Arial" w:hAnsi="Arial" w:cs="Arial"/>
        </w:rPr>
        <w:t xml:space="preserve">eingeschränkt </w:t>
      </w:r>
      <w:r>
        <w:rPr>
          <w:rFonts w:ascii="Arial" w:hAnsi="Arial" w:cs="Arial"/>
        </w:rPr>
        <w:t>werden darf und Spielräume für eine Auftragsvergabe nach sozialen, ökologischen oder regionalen Kriterien nicht verschlechtert</w:t>
      </w:r>
      <w:r w:rsidR="00714CC3">
        <w:rPr>
          <w:rFonts w:ascii="Arial" w:hAnsi="Arial" w:cs="Arial"/>
        </w:rPr>
        <w:t xml:space="preserve"> werden dürfen</w:t>
      </w:r>
      <w:r w:rsidR="00F44B86">
        <w:rPr>
          <w:rFonts w:ascii="Arial" w:hAnsi="Arial" w:cs="Arial"/>
        </w:rPr>
        <w:t>,</w:t>
      </w:r>
    </w:p>
    <w:p w:rsidR="00714CC3" w:rsidRDefault="00714CC3" w:rsidP="00045BCB">
      <w:pPr>
        <w:pStyle w:val="Listenabsatz"/>
        <w:numPr>
          <w:ilvl w:val="0"/>
          <w:numId w:val="4"/>
        </w:numPr>
        <w:spacing w:after="120"/>
        <w:rPr>
          <w:rFonts w:ascii="Arial" w:hAnsi="Arial" w:cs="Arial"/>
        </w:rPr>
      </w:pPr>
      <w:r>
        <w:rPr>
          <w:rFonts w:ascii="Arial" w:hAnsi="Arial" w:cs="Arial"/>
        </w:rPr>
        <w:t xml:space="preserve">Umwelt- und Sozialstandards und die Möglichkeiten politischer </w:t>
      </w:r>
      <w:r w:rsidR="007964DC">
        <w:rPr>
          <w:rFonts w:ascii="Arial" w:hAnsi="Arial" w:cs="Arial"/>
        </w:rPr>
        <w:t xml:space="preserve">Gestaltung </w:t>
      </w:r>
      <w:r>
        <w:rPr>
          <w:rFonts w:ascii="Arial" w:hAnsi="Arial" w:cs="Arial"/>
        </w:rPr>
        <w:t>nicht durch Investor-</w:t>
      </w:r>
      <w:r w:rsidR="00411412">
        <w:rPr>
          <w:rFonts w:ascii="Arial" w:hAnsi="Arial" w:cs="Arial"/>
        </w:rPr>
        <w:t>Staat-</w:t>
      </w:r>
      <w:r>
        <w:rPr>
          <w:rFonts w:ascii="Arial" w:hAnsi="Arial" w:cs="Arial"/>
        </w:rPr>
        <w:t>Schiedsgericht</w:t>
      </w:r>
      <w:r w:rsidR="00411412">
        <w:rPr>
          <w:rFonts w:ascii="Arial" w:hAnsi="Arial" w:cs="Arial"/>
        </w:rPr>
        <w:t>sverfahren</w:t>
      </w:r>
      <w:r>
        <w:rPr>
          <w:rFonts w:ascii="Arial" w:hAnsi="Arial" w:cs="Arial"/>
        </w:rPr>
        <w:t xml:space="preserve"> parallel zu</w:t>
      </w:r>
      <w:r w:rsidR="00C22E78">
        <w:rPr>
          <w:rFonts w:ascii="Arial" w:hAnsi="Arial" w:cs="Arial"/>
        </w:rPr>
        <w:t>r</w:t>
      </w:r>
      <w:r>
        <w:rPr>
          <w:rFonts w:ascii="Arial" w:hAnsi="Arial" w:cs="Arial"/>
        </w:rPr>
        <w:t xml:space="preserve"> bestehenden Gerichtsbarkeit gefährdet werden dürfen</w:t>
      </w:r>
      <w:r w:rsidR="007964DC">
        <w:rPr>
          <w:rFonts w:ascii="Arial" w:hAnsi="Arial" w:cs="Arial"/>
        </w:rPr>
        <w:t>.</w:t>
      </w:r>
    </w:p>
    <w:p w:rsidR="00714CC3" w:rsidRDefault="00714CC3" w:rsidP="00714CC3">
      <w:pPr>
        <w:spacing w:after="120"/>
        <w:rPr>
          <w:rFonts w:ascii="Arial" w:hAnsi="Arial" w:cs="Arial"/>
        </w:rPr>
      </w:pPr>
    </w:p>
    <w:p w:rsidR="00C22E78" w:rsidRDefault="00714CC3" w:rsidP="00C22E78">
      <w:pPr>
        <w:autoSpaceDE w:val="0"/>
        <w:autoSpaceDN w:val="0"/>
        <w:adjustRightInd w:val="0"/>
        <w:spacing w:after="0" w:line="240" w:lineRule="auto"/>
        <w:rPr>
          <w:rFonts w:ascii="Arial" w:hAnsi="Arial" w:cs="Arial"/>
        </w:rPr>
      </w:pPr>
      <w:r>
        <w:rPr>
          <w:rFonts w:ascii="Arial" w:hAnsi="Arial" w:cs="Arial"/>
        </w:rPr>
        <w:t xml:space="preserve">Insbesondere </w:t>
      </w:r>
      <w:r w:rsidR="00AD6DFB">
        <w:rPr>
          <w:rFonts w:ascii="Arial" w:hAnsi="Arial" w:cs="Arial"/>
        </w:rPr>
        <w:t xml:space="preserve">wird </w:t>
      </w:r>
      <w:r>
        <w:rPr>
          <w:rFonts w:ascii="Arial" w:hAnsi="Arial" w:cs="Arial"/>
        </w:rPr>
        <w:t xml:space="preserve">die Bundesregierung aufgefordert, </w:t>
      </w:r>
    </w:p>
    <w:p w:rsidR="00C22E78" w:rsidRDefault="00C22E78" w:rsidP="00C22E78">
      <w:pPr>
        <w:autoSpaceDE w:val="0"/>
        <w:autoSpaceDN w:val="0"/>
        <w:adjustRightInd w:val="0"/>
        <w:spacing w:after="0" w:line="240" w:lineRule="auto"/>
        <w:rPr>
          <w:rFonts w:ascii="Arial" w:hAnsi="Arial" w:cs="Arial"/>
        </w:rPr>
      </w:pPr>
    </w:p>
    <w:p w:rsidR="00714CC3" w:rsidRDefault="00714CC3" w:rsidP="00C22E78">
      <w:pPr>
        <w:autoSpaceDE w:val="0"/>
        <w:autoSpaceDN w:val="0"/>
        <w:adjustRightInd w:val="0"/>
        <w:spacing w:after="0" w:line="240" w:lineRule="auto"/>
        <w:rPr>
          <w:rFonts w:ascii="Arial" w:hAnsi="Arial" w:cs="Arial"/>
        </w:rPr>
      </w:pPr>
      <w:r>
        <w:rPr>
          <w:rFonts w:ascii="Arial" w:hAnsi="Arial" w:cs="Arial"/>
        </w:rPr>
        <w:t>im Ministerrat</w:t>
      </w:r>
      <w:r w:rsidR="00C22E78">
        <w:rPr>
          <w:rFonts w:ascii="Arial" w:hAnsi="Arial" w:cs="Arial"/>
        </w:rPr>
        <w:t xml:space="preserve"> der Europäischen Union</w:t>
      </w:r>
      <w:r>
        <w:rPr>
          <w:rFonts w:ascii="Arial" w:hAnsi="Arial" w:cs="Arial"/>
        </w:rPr>
        <w:t xml:space="preserve"> </w:t>
      </w:r>
      <w:r w:rsidR="00C22E78" w:rsidRPr="00C22E78">
        <w:rPr>
          <w:rFonts w:ascii="Arial" w:hAnsi="Arial" w:cs="Arial"/>
        </w:rPr>
        <w:t xml:space="preserve">im Bereich der Dienstleistungen </w:t>
      </w:r>
      <w:r w:rsidR="00DA65AA">
        <w:rPr>
          <w:rFonts w:ascii="Arial" w:hAnsi="Arial" w:cs="Arial"/>
        </w:rPr>
        <w:t xml:space="preserve">aktiv </w:t>
      </w:r>
      <w:r w:rsidR="00C22E78" w:rsidRPr="00C22E78">
        <w:rPr>
          <w:rFonts w:ascii="Arial" w:hAnsi="Arial" w:cs="Arial"/>
        </w:rPr>
        <w:t>für so genannte Positivlisten einzutreten, die explizit nicht</w:t>
      </w:r>
      <w:r w:rsidR="00C22E78">
        <w:rPr>
          <w:rFonts w:ascii="Arial" w:hAnsi="Arial" w:cs="Arial"/>
        </w:rPr>
        <w:t xml:space="preserve"> </w:t>
      </w:r>
      <w:r w:rsidR="00C22E78" w:rsidRPr="00C22E78">
        <w:rPr>
          <w:rFonts w:ascii="Arial" w:hAnsi="Arial" w:cs="Arial"/>
        </w:rPr>
        <w:t>die kommunale Daseinsvorsorge</w:t>
      </w:r>
      <w:r w:rsidR="00C22E78">
        <w:rPr>
          <w:rFonts w:ascii="Arial" w:hAnsi="Arial" w:cs="Arial"/>
        </w:rPr>
        <w:t xml:space="preserve"> sowie den Kultur</w:t>
      </w:r>
      <w:r w:rsidR="007964DC">
        <w:rPr>
          <w:rFonts w:ascii="Arial" w:hAnsi="Arial" w:cs="Arial"/>
        </w:rPr>
        <w:t>-</w:t>
      </w:r>
      <w:r w:rsidR="000F3F41">
        <w:rPr>
          <w:rFonts w:ascii="Arial" w:hAnsi="Arial" w:cs="Arial"/>
        </w:rPr>
        <w:t xml:space="preserve">; Gesundheits- </w:t>
      </w:r>
      <w:r w:rsidR="00C22E78">
        <w:rPr>
          <w:rFonts w:ascii="Arial" w:hAnsi="Arial" w:cs="Arial"/>
        </w:rPr>
        <w:t>und Bildungsbereich</w:t>
      </w:r>
      <w:r w:rsidR="00C22E78" w:rsidRPr="00C22E78">
        <w:rPr>
          <w:rFonts w:ascii="Arial" w:hAnsi="Arial" w:cs="Arial"/>
        </w:rPr>
        <w:t xml:space="preserve"> tangieren.</w:t>
      </w:r>
    </w:p>
    <w:p w:rsidR="000F3F41" w:rsidRDefault="000F3F41" w:rsidP="00C22E78">
      <w:pPr>
        <w:autoSpaceDE w:val="0"/>
        <w:autoSpaceDN w:val="0"/>
        <w:adjustRightInd w:val="0"/>
        <w:spacing w:after="0" w:line="240" w:lineRule="auto"/>
        <w:rPr>
          <w:rFonts w:ascii="Arial" w:hAnsi="Arial" w:cs="Arial"/>
        </w:rPr>
      </w:pPr>
      <w:r>
        <w:rPr>
          <w:rFonts w:ascii="Arial" w:hAnsi="Arial" w:cs="Arial"/>
        </w:rPr>
        <w:t>Die Anwendung von Negativlisten im bereits verhandelten Freihandelsabkommen mit Kanada (CETA) darf nicht gebilligt werden.</w:t>
      </w:r>
      <w:r w:rsidR="009C03E4">
        <w:rPr>
          <w:rFonts w:ascii="Arial" w:hAnsi="Arial" w:cs="Arial"/>
        </w:rPr>
        <w:t xml:space="preserve"> </w:t>
      </w:r>
      <w:r w:rsidR="009C03E4" w:rsidRPr="004303F5">
        <w:rPr>
          <w:rFonts w:ascii="Arial" w:hAnsi="Arial" w:cs="Arial"/>
        </w:rPr>
        <w:t>Hier muss nachverhandelt werden.</w:t>
      </w:r>
    </w:p>
    <w:p w:rsidR="00DA65AA" w:rsidRDefault="00DA65AA" w:rsidP="00C22E78">
      <w:pPr>
        <w:autoSpaceDE w:val="0"/>
        <w:autoSpaceDN w:val="0"/>
        <w:adjustRightInd w:val="0"/>
        <w:spacing w:after="0" w:line="240" w:lineRule="auto"/>
        <w:rPr>
          <w:rFonts w:ascii="Arial" w:hAnsi="Arial" w:cs="Arial"/>
        </w:rPr>
      </w:pPr>
    </w:p>
    <w:p w:rsidR="00DA65AA" w:rsidRDefault="00DA65AA" w:rsidP="00C22E78">
      <w:pPr>
        <w:autoSpaceDE w:val="0"/>
        <w:autoSpaceDN w:val="0"/>
        <w:adjustRightInd w:val="0"/>
        <w:spacing w:after="0" w:line="240" w:lineRule="auto"/>
        <w:rPr>
          <w:rFonts w:ascii="Arial" w:hAnsi="Arial" w:cs="Arial"/>
        </w:rPr>
      </w:pPr>
    </w:p>
    <w:p w:rsidR="00714CC3" w:rsidRDefault="00714CC3" w:rsidP="00C22E78">
      <w:pPr>
        <w:autoSpaceDE w:val="0"/>
        <w:autoSpaceDN w:val="0"/>
        <w:adjustRightInd w:val="0"/>
        <w:spacing w:after="0" w:line="240" w:lineRule="auto"/>
        <w:rPr>
          <w:rFonts w:ascii="Arial" w:hAnsi="Arial" w:cs="Arial"/>
        </w:rPr>
      </w:pPr>
    </w:p>
    <w:p w:rsidR="00714CC3" w:rsidRPr="00714CC3" w:rsidRDefault="00714CC3" w:rsidP="00714CC3">
      <w:pPr>
        <w:spacing w:after="120"/>
        <w:rPr>
          <w:rFonts w:ascii="Arial" w:hAnsi="Arial" w:cs="Arial"/>
        </w:rPr>
      </w:pPr>
    </w:p>
    <w:p w:rsidR="00714CC3" w:rsidRPr="00714CC3" w:rsidRDefault="00714CC3" w:rsidP="00714CC3">
      <w:pPr>
        <w:spacing w:after="120"/>
        <w:ind w:left="360"/>
        <w:rPr>
          <w:rFonts w:ascii="Arial" w:hAnsi="Arial" w:cs="Arial"/>
        </w:rPr>
      </w:pPr>
      <w:bookmarkStart w:id="0" w:name="_GoBack"/>
      <w:bookmarkEnd w:id="0"/>
    </w:p>
    <w:p w:rsidR="000350D5" w:rsidRPr="000350D5" w:rsidRDefault="000350D5" w:rsidP="000350D5">
      <w:pPr>
        <w:spacing w:after="120"/>
        <w:rPr>
          <w:rFonts w:ascii="Arial" w:hAnsi="Arial" w:cs="Arial"/>
        </w:rPr>
      </w:pPr>
    </w:p>
    <w:sectPr w:rsidR="000350D5" w:rsidRPr="000350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AA2"/>
    <w:multiLevelType w:val="hybridMultilevel"/>
    <w:tmpl w:val="E81E8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BF0E0D"/>
    <w:multiLevelType w:val="hybridMultilevel"/>
    <w:tmpl w:val="53E03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823AD1"/>
    <w:multiLevelType w:val="hybridMultilevel"/>
    <w:tmpl w:val="3E164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051B37"/>
    <w:multiLevelType w:val="hybridMultilevel"/>
    <w:tmpl w:val="4A56568E"/>
    <w:lvl w:ilvl="0" w:tplc="B1B851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D5"/>
    <w:rsid w:val="000350D5"/>
    <w:rsid w:val="00045BCB"/>
    <w:rsid w:val="000F3F41"/>
    <w:rsid w:val="00411412"/>
    <w:rsid w:val="004303F5"/>
    <w:rsid w:val="0061428B"/>
    <w:rsid w:val="00714CC3"/>
    <w:rsid w:val="007964DC"/>
    <w:rsid w:val="008745D9"/>
    <w:rsid w:val="00966957"/>
    <w:rsid w:val="009C03E4"/>
    <w:rsid w:val="00A02B11"/>
    <w:rsid w:val="00AD6DFB"/>
    <w:rsid w:val="00C22E78"/>
    <w:rsid w:val="00CA13D5"/>
    <w:rsid w:val="00D251B0"/>
    <w:rsid w:val="00DA65AA"/>
    <w:rsid w:val="00F44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8BD1-9652-45FB-BDB2-4CE81C36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0D5"/>
    <w:pPr>
      <w:ind w:left="720"/>
      <w:contextualSpacing/>
    </w:pPr>
  </w:style>
  <w:style w:type="character" w:styleId="Hyperlink">
    <w:name w:val="Hyperlink"/>
    <w:basedOn w:val="Absatz-Standardschriftart"/>
    <w:uiPriority w:val="99"/>
    <w:unhideWhenUsed/>
    <w:rsid w:val="0061428B"/>
    <w:rPr>
      <w:color w:val="0563C1" w:themeColor="hyperlink"/>
      <w:u w:val="single"/>
    </w:rPr>
  </w:style>
  <w:style w:type="paragraph" w:styleId="Sprechblasentext">
    <w:name w:val="Balloon Text"/>
    <w:basedOn w:val="Standard"/>
    <w:link w:val="SprechblasentextZchn"/>
    <w:uiPriority w:val="99"/>
    <w:semiHidden/>
    <w:unhideWhenUsed/>
    <w:rsid w:val="009669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6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eddeutsche.de/thema/Ti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CF7067E0</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Nückel - Britta Haßelmann MdB</dc:creator>
  <cp:keywords/>
  <dc:description/>
  <cp:lastModifiedBy>Heike Nückel - Britta Haßelmann MdB</cp:lastModifiedBy>
  <cp:revision>3</cp:revision>
  <dcterms:created xsi:type="dcterms:W3CDTF">2014-09-02T14:10:00Z</dcterms:created>
  <dcterms:modified xsi:type="dcterms:W3CDTF">2014-11-17T15:46:00Z</dcterms:modified>
</cp:coreProperties>
</file>