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E856D2" w:rsidRPr="004F27BE" w:rsidTr="003E2402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E856D2" w:rsidRPr="004F27BE" w:rsidRDefault="00FB3507" w:rsidP="003E2402">
            <w:pPr>
              <w:pStyle w:val="EPName"/>
              <w:rPr>
                <w:lang w:val="en-GB"/>
              </w:rPr>
            </w:pPr>
            <w:bookmarkStart w:id="0" w:name="_GoBack"/>
            <w:bookmarkEnd w:id="0"/>
            <w:r w:rsidRPr="004F27BE">
              <w:rPr>
                <w:lang w:val="en-GB"/>
              </w:rPr>
              <w:t>European Parliament</w:t>
            </w:r>
          </w:p>
          <w:p w:rsidR="00E856D2" w:rsidRPr="004F27BE" w:rsidRDefault="004F27BE" w:rsidP="004F27BE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en-GB"/>
              </w:rPr>
            </w:pPr>
            <w:r w:rsidRPr="004F27BE">
              <w:rPr>
                <w:lang w:val="en-GB"/>
              </w:rPr>
              <w:t>2014-2019</w:t>
            </w:r>
          </w:p>
        </w:tc>
        <w:tc>
          <w:tcPr>
            <w:tcW w:w="2268" w:type="dxa"/>
            <w:shd w:val="clear" w:color="auto" w:fill="auto"/>
          </w:tcPr>
          <w:p w:rsidR="00E856D2" w:rsidRPr="004F27BE" w:rsidRDefault="00B57D86" w:rsidP="003E2402">
            <w:pPr>
              <w:pStyle w:val="EPLogo"/>
            </w:pPr>
            <w:r>
              <w:rPr>
                <w:noProof/>
              </w:rPr>
              <w:drawing>
                <wp:inline distT="0" distB="0" distL="0" distR="0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46D0" w:rsidRPr="004F27BE" w:rsidRDefault="001746D0" w:rsidP="001746D0">
      <w:pPr>
        <w:pStyle w:val="LineTop"/>
        <w:rPr>
          <w:lang w:val="en-GB"/>
        </w:rPr>
      </w:pPr>
    </w:p>
    <w:p w:rsidR="001746D0" w:rsidRPr="004F27BE" w:rsidRDefault="001746D0" w:rsidP="001746D0">
      <w:pPr>
        <w:pStyle w:val="ZCommittee"/>
        <w:rPr>
          <w:lang w:val="en-GB"/>
        </w:rPr>
      </w:pPr>
      <w:r w:rsidRPr="004F27BE">
        <w:rPr>
          <w:rStyle w:val="HideTWBExt"/>
          <w:noProof w:val="0"/>
          <w:lang w:val="en-GB"/>
        </w:rPr>
        <w:t>&lt;</w:t>
      </w:r>
      <w:r w:rsidRPr="004F27BE">
        <w:rPr>
          <w:rStyle w:val="HideTWBExt"/>
          <w:i w:val="0"/>
          <w:noProof w:val="0"/>
          <w:lang w:val="en-GB"/>
        </w:rPr>
        <w:t>Commission</w:t>
      </w:r>
      <w:r w:rsidRPr="004F27BE">
        <w:rPr>
          <w:rStyle w:val="HideTWBExt"/>
          <w:noProof w:val="0"/>
          <w:lang w:val="en-GB"/>
        </w:rPr>
        <w:t>&gt;</w:t>
      </w:r>
      <w:r w:rsidR="004F27BE" w:rsidRPr="004F27BE">
        <w:rPr>
          <w:rStyle w:val="HideTWBInt"/>
          <w:lang w:val="en-GB"/>
        </w:rPr>
        <w:t>{ECON}</w:t>
      </w:r>
      <w:r w:rsidR="004F27BE" w:rsidRPr="004F27BE">
        <w:rPr>
          <w:lang w:val="en-GB"/>
        </w:rPr>
        <w:t>Committee on Economic and Monetary Affairs</w:t>
      </w:r>
      <w:r w:rsidRPr="004F27BE">
        <w:rPr>
          <w:rStyle w:val="HideTWBExt"/>
          <w:noProof w:val="0"/>
          <w:lang w:val="en-GB"/>
        </w:rPr>
        <w:t>&lt;/</w:t>
      </w:r>
      <w:r w:rsidRPr="004F27BE">
        <w:rPr>
          <w:rStyle w:val="HideTWBExt"/>
          <w:i w:val="0"/>
          <w:noProof w:val="0"/>
          <w:lang w:val="en-GB"/>
        </w:rPr>
        <w:t>Commission</w:t>
      </w:r>
      <w:r w:rsidRPr="004F27BE">
        <w:rPr>
          <w:rStyle w:val="HideTWBExt"/>
          <w:noProof w:val="0"/>
          <w:lang w:val="en-GB"/>
        </w:rPr>
        <w:t>&gt;</w:t>
      </w:r>
    </w:p>
    <w:p w:rsidR="001746D0" w:rsidRPr="004F27BE" w:rsidRDefault="001746D0" w:rsidP="001746D0">
      <w:pPr>
        <w:pStyle w:val="LineBottom"/>
      </w:pPr>
    </w:p>
    <w:p w:rsidR="002E2F2E" w:rsidRPr="004F27BE" w:rsidRDefault="002E2F2E">
      <w:pPr>
        <w:pStyle w:val="RefProc"/>
      </w:pPr>
      <w:r w:rsidRPr="004F27BE">
        <w:rPr>
          <w:rStyle w:val="HideTWBExt"/>
          <w:b w:val="0"/>
          <w:noProof w:val="0"/>
        </w:rPr>
        <w:t>&lt;</w:t>
      </w:r>
      <w:r w:rsidRPr="004F27BE">
        <w:rPr>
          <w:rStyle w:val="HideTWBExt"/>
          <w:b w:val="0"/>
          <w:caps w:val="0"/>
          <w:noProof w:val="0"/>
        </w:rPr>
        <w:t>RefProc</w:t>
      </w:r>
      <w:r w:rsidRPr="004F27BE">
        <w:rPr>
          <w:rStyle w:val="HideTWBExt"/>
          <w:b w:val="0"/>
          <w:noProof w:val="0"/>
        </w:rPr>
        <w:t>&gt;</w:t>
      </w:r>
      <w:r w:rsidR="004F27BE" w:rsidRPr="004F27BE">
        <w:t>2016/2188</w:t>
      </w:r>
      <w:r w:rsidR="00FB3507" w:rsidRPr="004F27BE">
        <w:t>(</w:t>
      </w:r>
      <w:r w:rsidR="004F27BE" w:rsidRPr="004F27BE">
        <w:t>DEC</w:t>
      </w:r>
      <w:r w:rsidR="00FB3507" w:rsidRPr="004F27BE">
        <w:t>)</w:t>
      </w:r>
      <w:r w:rsidRPr="004F27BE">
        <w:rPr>
          <w:rStyle w:val="HideTWBExt"/>
          <w:b w:val="0"/>
          <w:noProof w:val="0"/>
        </w:rPr>
        <w:t>&lt;/</w:t>
      </w:r>
      <w:r w:rsidRPr="004F27BE">
        <w:rPr>
          <w:rStyle w:val="HideTWBExt"/>
          <w:b w:val="0"/>
          <w:caps w:val="0"/>
          <w:noProof w:val="0"/>
        </w:rPr>
        <w:t>RefProc</w:t>
      </w:r>
      <w:r w:rsidRPr="004F27BE">
        <w:rPr>
          <w:rStyle w:val="HideTWBExt"/>
          <w:b w:val="0"/>
          <w:noProof w:val="0"/>
        </w:rPr>
        <w:t>&gt;</w:t>
      </w:r>
    </w:p>
    <w:p w:rsidR="002E2F2E" w:rsidRPr="004F27BE" w:rsidRDefault="002E2F2E">
      <w:pPr>
        <w:pStyle w:val="ZDate"/>
      </w:pPr>
      <w:r w:rsidRPr="004F27BE">
        <w:rPr>
          <w:rStyle w:val="HideTWBExt"/>
          <w:noProof w:val="0"/>
        </w:rPr>
        <w:t>&lt;Date&gt;</w:t>
      </w:r>
      <w:r w:rsidR="006D6D6D">
        <w:rPr>
          <w:rStyle w:val="HideTWBInt"/>
        </w:rPr>
        <w:t>{09</w:t>
      </w:r>
      <w:r w:rsidR="004F27BE" w:rsidRPr="004F27BE">
        <w:rPr>
          <w:rStyle w:val="HideTWBInt"/>
        </w:rPr>
        <w:t>/12/2016}</w:t>
      </w:r>
      <w:r w:rsidR="006D6D6D">
        <w:t>9</w:t>
      </w:r>
      <w:r w:rsidR="004F27BE" w:rsidRPr="004F27BE">
        <w:t>.12.2016</w:t>
      </w:r>
      <w:r w:rsidRPr="004F27BE">
        <w:rPr>
          <w:rStyle w:val="HideTWBExt"/>
          <w:noProof w:val="0"/>
        </w:rPr>
        <w:t>&lt;/Date&gt;</w:t>
      </w:r>
    </w:p>
    <w:p w:rsidR="002E2F2E" w:rsidRPr="004F27BE" w:rsidRDefault="002E2F2E">
      <w:pPr>
        <w:pStyle w:val="TypeDoc"/>
      </w:pPr>
      <w:r w:rsidRPr="004F27BE">
        <w:rPr>
          <w:rStyle w:val="HideTWBExt"/>
          <w:b w:val="0"/>
          <w:noProof w:val="0"/>
        </w:rPr>
        <w:t>&lt;TitreType&gt;</w:t>
      </w:r>
      <w:r w:rsidR="00FB3507" w:rsidRPr="004F27BE">
        <w:t>DRAFT OPINION</w:t>
      </w:r>
      <w:r w:rsidRPr="004F27BE">
        <w:rPr>
          <w:rStyle w:val="HideTWBExt"/>
          <w:b w:val="0"/>
          <w:noProof w:val="0"/>
        </w:rPr>
        <w:t>&lt;/TitreType&gt;</w:t>
      </w:r>
    </w:p>
    <w:p w:rsidR="002E2F2E" w:rsidRPr="004F27BE" w:rsidRDefault="002E2F2E">
      <w:pPr>
        <w:pStyle w:val="Cover24"/>
      </w:pPr>
      <w:r w:rsidRPr="004F27BE">
        <w:rPr>
          <w:rStyle w:val="HideTWBExt"/>
          <w:noProof w:val="0"/>
        </w:rPr>
        <w:t>&lt;CommissionResp&gt;</w:t>
      </w:r>
      <w:r w:rsidR="00FB3507" w:rsidRPr="004F27BE">
        <w:t xml:space="preserve">of the </w:t>
      </w:r>
      <w:r w:rsidR="004F27BE" w:rsidRPr="004F27BE">
        <w:t>Committee on Economic and Monetary Affairs</w:t>
      </w:r>
      <w:r w:rsidRPr="004F27BE">
        <w:rPr>
          <w:rStyle w:val="HideTWBExt"/>
          <w:noProof w:val="0"/>
        </w:rPr>
        <w:t>&lt;/CommissionResp&gt;</w:t>
      </w:r>
    </w:p>
    <w:p w:rsidR="002E2F2E" w:rsidRPr="004F27BE" w:rsidRDefault="002E2F2E">
      <w:pPr>
        <w:pStyle w:val="Cover24"/>
      </w:pPr>
      <w:r w:rsidRPr="004F27BE">
        <w:rPr>
          <w:rStyle w:val="HideTWBExt"/>
          <w:noProof w:val="0"/>
        </w:rPr>
        <w:t>&lt;CommissionInt&gt;</w:t>
      </w:r>
      <w:r w:rsidR="00FB3507" w:rsidRPr="004F27BE">
        <w:t xml:space="preserve">for the </w:t>
      </w:r>
      <w:r w:rsidR="004F27BE" w:rsidRPr="004F27BE">
        <w:t>Committee on Budgetary Control</w:t>
      </w:r>
      <w:r w:rsidRPr="004F27BE">
        <w:rPr>
          <w:rStyle w:val="HideTWBExt"/>
          <w:noProof w:val="0"/>
        </w:rPr>
        <w:t>&lt;/CommissionInt&gt;</w:t>
      </w:r>
    </w:p>
    <w:p w:rsidR="002E2F2E" w:rsidRPr="004F27BE" w:rsidRDefault="002E2F2E">
      <w:pPr>
        <w:pStyle w:val="CoverNormal"/>
      </w:pPr>
      <w:r w:rsidRPr="004F27BE">
        <w:rPr>
          <w:rStyle w:val="HideTWBExt"/>
          <w:noProof w:val="0"/>
        </w:rPr>
        <w:t>&lt;Titre&gt;</w:t>
      </w:r>
      <w:r w:rsidR="00FB3507" w:rsidRPr="004F27BE">
        <w:t xml:space="preserve">on </w:t>
      </w:r>
      <w:r w:rsidR="004F27BE" w:rsidRPr="004F27BE">
        <w:t>discharge in respect of the implementation of the budget of the European Securities and Markets Authority for the financial year 2015</w:t>
      </w:r>
      <w:r w:rsidRPr="004F27BE">
        <w:rPr>
          <w:rStyle w:val="HideTWBExt"/>
          <w:noProof w:val="0"/>
        </w:rPr>
        <w:t>&lt;/Titre&gt;</w:t>
      </w:r>
    </w:p>
    <w:p w:rsidR="002E2F2E" w:rsidRPr="00106522" w:rsidRDefault="002E2F2E">
      <w:pPr>
        <w:pStyle w:val="Cover24"/>
        <w:rPr>
          <w:lang w:val="fr-FR"/>
        </w:rPr>
      </w:pPr>
      <w:r w:rsidRPr="00106522">
        <w:rPr>
          <w:rStyle w:val="HideTWBExt"/>
          <w:noProof w:val="0"/>
          <w:lang w:val="fr-FR"/>
        </w:rPr>
        <w:t>&lt;DocRef&gt;</w:t>
      </w:r>
      <w:r w:rsidR="00FB3507" w:rsidRPr="00106522">
        <w:rPr>
          <w:lang w:val="fr-FR"/>
        </w:rPr>
        <w:t>(</w:t>
      </w:r>
      <w:r w:rsidR="004F27BE" w:rsidRPr="00106522">
        <w:rPr>
          <w:lang w:val="fr-FR"/>
        </w:rPr>
        <w:t>2016/2188</w:t>
      </w:r>
      <w:r w:rsidR="00FB3507" w:rsidRPr="00106522">
        <w:rPr>
          <w:lang w:val="fr-FR"/>
        </w:rPr>
        <w:t>(</w:t>
      </w:r>
      <w:r w:rsidR="004F27BE" w:rsidRPr="00106522">
        <w:rPr>
          <w:lang w:val="fr-FR"/>
        </w:rPr>
        <w:t>DEC</w:t>
      </w:r>
      <w:r w:rsidR="00FB3507" w:rsidRPr="00106522">
        <w:rPr>
          <w:lang w:val="fr-FR"/>
        </w:rPr>
        <w:t>))</w:t>
      </w:r>
      <w:r w:rsidRPr="00106522">
        <w:rPr>
          <w:rStyle w:val="HideTWBExt"/>
          <w:noProof w:val="0"/>
          <w:lang w:val="fr-FR"/>
        </w:rPr>
        <w:t>&lt;/DocRef&gt;</w:t>
      </w:r>
    </w:p>
    <w:p w:rsidR="002E2F2E" w:rsidRPr="00106522" w:rsidRDefault="00FB3507">
      <w:pPr>
        <w:pStyle w:val="Cover24"/>
        <w:rPr>
          <w:lang w:val="fr-FR"/>
        </w:rPr>
      </w:pPr>
      <w:r w:rsidRPr="00106522">
        <w:rPr>
          <w:lang w:val="fr-FR"/>
        </w:rPr>
        <w:t>Rapporteur:</w:t>
      </w:r>
      <w:r w:rsidR="002E2F2E" w:rsidRPr="00106522">
        <w:rPr>
          <w:lang w:val="fr-FR"/>
        </w:rPr>
        <w:t xml:space="preserve"> </w:t>
      </w:r>
      <w:r w:rsidR="002E2F2E" w:rsidRPr="00106522">
        <w:rPr>
          <w:rStyle w:val="HideTWBExt"/>
          <w:noProof w:val="0"/>
          <w:lang w:val="fr-FR"/>
        </w:rPr>
        <w:t>&lt;Depute&gt;</w:t>
      </w:r>
      <w:r w:rsidR="004F27BE" w:rsidRPr="00106522">
        <w:rPr>
          <w:lang w:val="fr-FR"/>
        </w:rPr>
        <w:t>Sander Loones</w:t>
      </w:r>
      <w:r w:rsidR="002E2F2E" w:rsidRPr="00106522">
        <w:rPr>
          <w:rStyle w:val="HideTWBExt"/>
          <w:noProof w:val="0"/>
          <w:lang w:val="fr-FR"/>
        </w:rPr>
        <w:t>&lt;/Depute&gt;</w:t>
      </w:r>
    </w:p>
    <w:p w:rsidR="00A72C35" w:rsidRPr="00106522" w:rsidRDefault="00A72C35" w:rsidP="00A72C35">
      <w:pPr>
        <w:pStyle w:val="CoverNormal"/>
        <w:rPr>
          <w:lang w:val="fr-FR"/>
        </w:rPr>
      </w:pPr>
    </w:p>
    <w:p w:rsidR="002E2F2E" w:rsidRPr="008A31E4" w:rsidRDefault="002E2F2E" w:rsidP="00E856D2">
      <w:pPr>
        <w:widowControl/>
        <w:tabs>
          <w:tab w:val="center" w:pos="4677"/>
        </w:tabs>
        <w:rPr>
          <w:lang w:val="fr-FR"/>
        </w:rPr>
      </w:pPr>
      <w:r w:rsidRPr="008A31E4">
        <w:rPr>
          <w:lang w:val="fr-FR"/>
        </w:rPr>
        <w:br w:type="page"/>
      </w:r>
      <w:r w:rsidR="00FB3507" w:rsidRPr="008A31E4">
        <w:rPr>
          <w:lang w:val="fr-FR"/>
        </w:rPr>
        <w:lastRenderedPageBreak/>
        <w:t>PA_NonLeg</w:t>
      </w:r>
    </w:p>
    <w:p w:rsidR="002E2F2E" w:rsidRPr="004F27BE" w:rsidRDefault="002E2F2E">
      <w:pPr>
        <w:pStyle w:val="PageHeadingNotTOC"/>
      </w:pPr>
      <w:r w:rsidRPr="00B57D86">
        <w:br w:type="page"/>
      </w:r>
      <w:r w:rsidR="00FB3507" w:rsidRPr="004F27BE">
        <w:lastRenderedPageBreak/>
        <w:t>SUGGESTIONS</w:t>
      </w:r>
    </w:p>
    <w:p w:rsidR="002E2F2E" w:rsidRPr="004F27BE" w:rsidRDefault="00FB3507">
      <w:pPr>
        <w:pStyle w:val="Normal12Tab"/>
      </w:pPr>
      <w:r w:rsidRPr="004F27BE">
        <w:t xml:space="preserve">The </w:t>
      </w:r>
      <w:r w:rsidR="004F27BE" w:rsidRPr="004F27BE">
        <w:t>Committee on Economic and Monetary Affairs</w:t>
      </w:r>
      <w:r w:rsidRPr="004F27BE">
        <w:t xml:space="preserve"> calls on the </w:t>
      </w:r>
      <w:r w:rsidR="004F27BE" w:rsidRPr="004F27BE">
        <w:t>Committee on Budgetary Control</w:t>
      </w:r>
      <w:r w:rsidRPr="004F27BE">
        <w:t xml:space="preserve">, </w:t>
      </w:r>
      <w:r w:rsidR="004F27BE" w:rsidRPr="004F27BE">
        <w:t>as the committee responsible</w:t>
      </w:r>
      <w:r w:rsidRPr="004F27BE">
        <w:t xml:space="preserve">, to incorporate the following suggestions </w:t>
      </w:r>
      <w:r w:rsidR="004F27BE" w:rsidRPr="004F27BE">
        <w:t>into its</w:t>
      </w:r>
      <w:r w:rsidRPr="004F27BE">
        <w:t xml:space="preserve"> motion for a resolution:</w:t>
      </w:r>
    </w:p>
    <w:p w:rsidR="002E2F2E" w:rsidRPr="004F27BE" w:rsidRDefault="004F27BE">
      <w:pPr>
        <w:pStyle w:val="Hanging12"/>
      </w:pPr>
      <w:bookmarkStart w:id="1" w:name="restart"/>
      <w:r w:rsidRPr="004F27BE">
        <w:t>1</w:t>
      </w:r>
      <w:r w:rsidR="00FB3507" w:rsidRPr="004F27BE">
        <w:t>.</w:t>
      </w:r>
      <w:r w:rsidR="002E2F2E" w:rsidRPr="004F27BE">
        <w:tab/>
      </w:r>
      <w:r w:rsidRPr="004F27BE">
        <w:t>Acknowledges that</w:t>
      </w:r>
      <w:r w:rsidR="00106522">
        <w:t>,</w:t>
      </w:r>
      <w:r w:rsidRPr="004F27BE">
        <w:t xml:space="preserve"> in the opinion of the Court of Auditors</w:t>
      </w:r>
      <w:r w:rsidR="00106522">
        <w:t>,</w:t>
      </w:r>
      <w:r w:rsidRPr="004F27BE">
        <w:t xml:space="preserve"> ESMA’s transactions underlying the annual accounts for the year ended 31 December 2015 are legal and regular in all material aspects; deplores that ESMA’s follow-up on the Court’s comments made in its 2011 and 2012 reports have still not been fully implemented;</w:t>
      </w:r>
    </w:p>
    <w:bookmarkEnd w:id="1"/>
    <w:p w:rsidR="004F27BE" w:rsidRPr="004F27BE" w:rsidRDefault="004F27BE">
      <w:pPr>
        <w:pStyle w:val="Hanging12"/>
      </w:pPr>
      <w:r w:rsidRPr="004F27BE">
        <w:t>2.</w:t>
      </w:r>
      <w:r w:rsidRPr="004F27BE">
        <w:tab/>
        <w:t xml:space="preserve">Stresses that, while </w:t>
      </w:r>
      <w:r w:rsidR="00106522">
        <w:t>ensuring</w:t>
      </w:r>
      <w:r w:rsidRPr="004F27BE">
        <w:t xml:space="preserve"> that all assignments are carried out in full, ESMA </w:t>
      </w:r>
      <w:r w:rsidR="002A0052">
        <w:t>should</w:t>
      </w:r>
      <w:r w:rsidR="002A0052" w:rsidRPr="004F27BE">
        <w:t xml:space="preserve"> </w:t>
      </w:r>
      <w:r w:rsidRPr="004F27BE">
        <w:t xml:space="preserve">carefully </w:t>
      </w:r>
      <w:r w:rsidR="00106522">
        <w:t xml:space="preserve">adhere </w:t>
      </w:r>
      <w:r w:rsidRPr="004F27BE">
        <w:t xml:space="preserve">to the tasks assigned to it by the Union legislator and </w:t>
      </w:r>
      <w:r w:rsidR="00106522">
        <w:t>should</w:t>
      </w:r>
      <w:r w:rsidR="00106522" w:rsidRPr="004F27BE">
        <w:t xml:space="preserve"> </w:t>
      </w:r>
      <w:r w:rsidRPr="004F27BE">
        <w:t xml:space="preserve">not seek to </w:t>
      </w:r>
      <w:r w:rsidRPr="005A3036">
        <w:rPr>
          <w:i/>
        </w:rPr>
        <w:t>de facto</w:t>
      </w:r>
      <w:r w:rsidRPr="004F27BE">
        <w:t xml:space="preserve"> broaden its mandate beyond those assignments; emphasises, in this respect, that, where possible, ESMA needs to pay particular attention to the principle of proportionality;</w:t>
      </w:r>
    </w:p>
    <w:p w:rsidR="004F27BE" w:rsidRPr="004F27BE" w:rsidRDefault="004F27BE">
      <w:pPr>
        <w:pStyle w:val="Hanging12"/>
      </w:pPr>
      <w:r w:rsidRPr="004F27BE">
        <w:t>3.</w:t>
      </w:r>
      <w:r w:rsidRPr="004F27BE">
        <w:tab/>
        <w:t>Welcomes the initiative reducing the 2015 budget through two subsequent budget amendments, thereby using U</w:t>
      </w:r>
      <w:r w:rsidR="00106522">
        <w:t>nion</w:t>
      </w:r>
      <w:r w:rsidRPr="004F27BE">
        <w:t xml:space="preserve"> funds rationally; believes that ESMA’s budget still has rationalisation potential; stresses, therefore, that any potential increases in ESMA’s means </w:t>
      </w:r>
      <w:r w:rsidR="00106522">
        <w:t>should</w:t>
      </w:r>
      <w:r w:rsidR="00106522" w:rsidRPr="004F27BE">
        <w:t xml:space="preserve"> </w:t>
      </w:r>
      <w:r w:rsidRPr="004F27BE">
        <w:t>be accompanied by adequate rationalisation measures;</w:t>
      </w:r>
    </w:p>
    <w:p w:rsidR="004F27BE" w:rsidRPr="004F27BE" w:rsidRDefault="004F27BE">
      <w:pPr>
        <w:pStyle w:val="Hanging12"/>
      </w:pPr>
      <w:r w:rsidRPr="004F27BE">
        <w:t>4.</w:t>
      </w:r>
      <w:r w:rsidRPr="004F27BE">
        <w:tab/>
        <w:t xml:space="preserve">Concludes that ESMA’s financing arrangement is to be reviewed; calls on the Commission to examine the possibility </w:t>
      </w:r>
      <w:r w:rsidR="00106522">
        <w:t xml:space="preserve">of </w:t>
      </w:r>
      <w:r w:rsidRPr="004F27BE">
        <w:t>modify</w:t>
      </w:r>
      <w:r w:rsidR="00106522">
        <w:t>ing</w:t>
      </w:r>
      <w:r w:rsidRPr="004F27BE">
        <w:t xml:space="preserve"> the current financing arrangement by introducing additional appropriately and proportionately calibrated fees for market participants, possibly </w:t>
      </w:r>
      <w:r w:rsidR="00106522">
        <w:t xml:space="preserve">replacing in </w:t>
      </w:r>
      <w:r w:rsidRPr="004F27BE">
        <w:t xml:space="preserve">part the contributions of </w:t>
      </w:r>
      <w:r w:rsidR="00106522">
        <w:t>n</w:t>
      </w:r>
      <w:r w:rsidRPr="004F27BE">
        <w:t xml:space="preserve">ational </w:t>
      </w:r>
      <w:r w:rsidR="00106522">
        <w:t>c</w:t>
      </w:r>
      <w:r w:rsidRPr="004F27BE">
        <w:t xml:space="preserve">ompetent </w:t>
      </w:r>
      <w:r w:rsidR="00106522">
        <w:t>a</w:t>
      </w:r>
      <w:r w:rsidRPr="004F27BE">
        <w:t>uthorities;</w:t>
      </w:r>
    </w:p>
    <w:p w:rsidR="004F27BE" w:rsidRPr="004F27BE" w:rsidRDefault="004F27BE">
      <w:pPr>
        <w:pStyle w:val="Hanging12"/>
      </w:pPr>
      <w:r w:rsidRPr="004F27BE">
        <w:t>5.</w:t>
      </w:r>
      <w:r w:rsidRPr="004F27BE">
        <w:tab/>
        <w:t>Considers that the minutes of meetings of the Board of Supervisors, which are publicly available, should provide better insight into the discussions held, members’ positions and voting behaviour; believes that outreach to the general public could also be enhanced by web streaming events.</w:t>
      </w:r>
    </w:p>
    <w:p w:rsidR="002E2F2E" w:rsidRPr="004F27BE" w:rsidRDefault="002E2F2E">
      <w:pPr>
        <w:widowControl/>
        <w:tabs>
          <w:tab w:val="left" w:pos="-720"/>
        </w:tabs>
      </w:pPr>
    </w:p>
    <w:sectPr w:rsidR="002E2F2E" w:rsidRPr="004F27BE" w:rsidSect="00A16B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507" w:rsidRPr="004F27BE" w:rsidRDefault="00FB3507">
      <w:r w:rsidRPr="004F27BE">
        <w:separator/>
      </w:r>
    </w:p>
  </w:endnote>
  <w:endnote w:type="continuationSeparator" w:id="0">
    <w:p w:rsidR="00FB3507" w:rsidRPr="004F27BE" w:rsidRDefault="00FB3507">
      <w:r w:rsidRPr="004F27B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F2E" w:rsidRPr="006D6D6D" w:rsidRDefault="002E2F2E">
    <w:pPr>
      <w:pStyle w:val="Footer"/>
      <w:tabs>
        <w:tab w:val="right" w:pos="9356"/>
      </w:tabs>
      <w:rPr>
        <w:lang w:val="fr-FR"/>
      </w:rPr>
    </w:pPr>
    <w:r w:rsidRPr="004F27BE">
      <w:fldChar w:fldCharType="begin"/>
    </w:r>
    <w:r w:rsidRPr="006D6D6D">
      <w:rPr>
        <w:lang w:val="fr-FR"/>
      </w:rPr>
      <w:instrText xml:space="preserve"> REF OutsideFooter </w:instrText>
    </w:r>
    <w:r w:rsidRPr="004F27BE">
      <w:fldChar w:fldCharType="separate"/>
    </w:r>
    <w:r w:rsidR="008A31E4" w:rsidRPr="00B57D86">
      <w:rPr>
        <w:lang w:val="fr-FR"/>
      </w:rPr>
      <w:t>PE</w:t>
    </w:r>
    <w:r w:rsidR="008A31E4" w:rsidRPr="00B57D86">
      <w:rPr>
        <w:rStyle w:val="HideTWBExt"/>
        <w:noProof w:val="0"/>
        <w:lang w:val="fr-FR"/>
      </w:rPr>
      <w:t>&lt;NoPE&gt;</w:t>
    </w:r>
    <w:r w:rsidR="008A31E4" w:rsidRPr="00B57D86">
      <w:rPr>
        <w:lang w:val="fr-FR"/>
      </w:rPr>
      <w:t>595.632</w:t>
    </w:r>
    <w:r w:rsidR="008A31E4" w:rsidRPr="00B57D86">
      <w:rPr>
        <w:rStyle w:val="HideTWBExt"/>
        <w:noProof w:val="0"/>
        <w:lang w:val="fr-FR"/>
      </w:rPr>
      <w:t>&lt;/NoPE&gt;&lt;Version&gt;</w:t>
    </w:r>
    <w:r w:rsidR="008A31E4" w:rsidRPr="00B57D86">
      <w:rPr>
        <w:lang w:val="fr-FR"/>
      </w:rPr>
      <w:t>v01-00</w:t>
    </w:r>
    <w:r w:rsidR="008A31E4" w:rsidRPr="00B57D86">
      <w:rPr>
        <w:rStyle w:val="HideTWBExt"/>
        <w:noProof w:val="0"/>
        <w:lang w:val="fr-FR"/>
      </w:rPr>
      <w:t>&lt;/Version&gt;</w:t>
    </w:r>
    <w:r w:rsidRPr="004F27BE">
      <w:fldChar w:fldCharType="end"/>
    </w:r>
    <w:r w:rsidRPr="006D6D6D">
      <w:rPr>
        <w:lang w:val="fr-FR"/>
      </w:rPr>
      <w:tab/>
    </w:r>
    <w:r w:rsidRPr="004F27BE">
      <w:fldChar w:fldCharType="begin"/>
    </w:r>
    <w:r w:rsidRPr="006D6D6D">
      <w:rPr>
        <w:lang w:val="fr-FR"/>
      </w:rPr>
      <w:instrText xml:space="preserve"> PAGE </w:instrText>
    </w:r>
    <w:r w:rsidRPr="004F27BE">
      <w:fldChar w:fldCharType="separate"/>
    </w:r>
    <w:r w:rsidR="00B57D86">
      <w:rPr>
        <w:noProof/>
        <w:lang w:val="fr-FR"/>
      </w:rPr>
      <w:t>2</w:t>
    </w:r>
    <w:r w:rsidRPr="004F27BE">
      <w:fldChar w:fldCharType="end"/>
    </w:r>
    <w:r w:rsidRPr="006D6D6D">
      <w:rPr>
        <w:lang w:val="fr-FR"/>
      </w:rPr>
      <w:t>/</w:t>
    </w:r>
    <w:r w:rsidRPr="004F27BE">
      <w:fldChar w:fldCharType="begin"/>
    </w:r>
    <w:r w:rsidRPr="006D6D6D">
      <w:rPr>
        <w:lang w:val="fr-FR"/>
      </w:rPr>
      <w:instrText xml:space="preserve"> NUMPAGES </w:instrText>
    </w:r>
    <w:r w:rsidRPr="004F27BE">
      <w:fldChar w:fldCharType="separate"/>
    </w:r>
    <w:r w:rsidR="00B57D86">
      <w:rPr>
        <w:noProof/>
        <w:lang w:val="fr-FR"/>
      </w:rPr>
      <w:t>3</w:t>
    </w:r>
    <w:r w:rsidRPr="004F27BE">
      <w:fldChar w:fldCharType="end"/>
    </w:r>
    <w:r w:rsidRPr="006D6D6D">
      <w:rPr>
        <w:lang w:val="fr-FR"/>
      </w:rPr>
      <w:tab/>
    </w:r>
    <w:r w:rsidRPr="004F27BE">
      <w:fldChar w:fldCharType="begin"/>
    </w:r>
    <w:r w:rsidRPr="006D6D6D">
      <w:rPr>
        <w:lang w:val="fr-FR"/>
      </w:rPr>
      <w:instrText xml:space="preserve"> REF InsideFooter </w:instrText>
    </w:r>
    <w:r w:rsidRPr="004F27BE">
      <w:fldChar w:fldCharType="separate"/>
    </w:r>
    <w:r w:rsidR="008A31E4" w:rsidRPr="00B57D86">
      <w:rPr>
        <w:rStyle w:val="HideTWBExt"/>
        <w:noProof w:val="0"/>
        <w:lang w:val="fr-FR"/>
      </w:rPr>
      <w:t>&lt;PathFdR&gt;</w:t>
    </w:r>
    <w:r w:rsidR="008A31E4" w:rsidRPr="00B57D86">
      <w:rPr>
        <w:lang w:val="fr-FR"/>
      </w:rPr>
      <w:t>PA\1112276EN.docx</w:t>
    </w:r>
    <w:r w:rsidR="008A31E4" w:rsidRPr="00B57D86">
      <w:rPr>
        <w:rStyle w:val="HideTWBExt"/>
        <w:noProof w:val="0"/>
        <w:lang w:val="fr-FR"/>
      </w:rPr>
      <w:t>&lt;/PathFdR&gt;</w:t>
    </w:r>
    <w:r w:rsidRPr="004F27BE">
      <w:fldChar w:fldCharType="end"/>
    </w:r>
  </w:p>
  <w:p w:rsidR="002E2F2E" w:rsidRPr="006D6D6D" w:rsidRDefault="002E2F2E">
    <w:pPr>
      <w:pStyle w:val="Footer2"/>
      <w:rPr>
        <w:lang w:val="fr-FR"/>
      </w:rPr>
    </w:pPr>
    <w:r w:rsidRPr="004F27BE">
      <w:fldChar w:fldCharType="begin"/>
    </w:r>
    <w:r w:rsidRPr="006D6D6D">
      <w:rPr>
        <w:lang w:val="fr-FR"/>
      </w:rPr>
      <w:instrText xml:space="preserve"> DOCPROPERTY "&lt;Extension&gt;" </w:instrText>
    </w:r>
    <w:r w:rsidRPr="004F27BE">
      <w:fldChar w:fldCharType="separate"/>
    </w:r>
    <w:r w:rsidR="008A31E4">
      <w:rPr>
        <w:lang w:val="fr-FR"/>
      </w:rPr>
      <w:t>EN</w:t>
    </w:r>
    <w:r w:rsidRPr="004F27BE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F2E" w:rsidRPr="006D6D6D" w:rsidRDefault="002E2F2E">
    <w:pPr>
      <w:pStyle w:val="Footer"/>
      <w:tabs>
        <w:tab w:val="right" w:pos="9356"/>
      </w:tabs>
      <w:rPr>
        <w:lang w:val="es-ES_tradnl"/>
      </w:rPr>
    </w:pPr>
    <w:r w:rsidRPr="004F27BE">
      <w:fldChar w:fldCharType="begin"/>
    </w:r>
    <w:r w:rsidRPr="006D6D6D">
      <w:rPr>
        <w:lang w:val="es-ES_tradnl"/>
      </w:rPr>
      <w:instrText xml:space="preserve"> REF InsideFooter </w:instrText>
    </w:r>
    <w:r w:rsidRPr="004F27BE">
      <w:fldChar w:fldCharType="separate"/>
    </w:r>
    <w:r w:rsidR="008A31E4" w:rsidRPr="00B57D86">
      <w:rPr>
        <w:rStyle w:val="HideTWBExt"/>
        <w:noProof w:val="0"/>
        <w:lang w:val="es-ES_tradnl"/>
      </w:rPr>
      <w:t>&lt;PathFdR&gt;</w:t>
    </w:r>
    <w:r w:rsidR="008A31E4" w:rsidRPr="00B57D86">
      <w:rPr>
        <w:lang w:val="es-ES_tradnl"/>
      </w:rPr>
      <w:t>PA\1112276EN.docx</w:t>
    </w:r>
    <w:r w:rsidR="008A31E4" w:rsidRPr="00B57D86">
      <w:rPr>
        <w:rStyle w:val="HideTWBExt"/>
        <w:noProof w:val="0"/>
        <w:lang w:val="es-ES_tradnl"/>
      </w:rPr>
      <w:t>&lt;/PathFdR&gt;</w:t>
    </w:r>
    <w:r w:rsidRPr="004F27BE">
      <w:fldChar w:fldCharType="end"/>
    </w:r>
    <w:r w:rsidRPr="006D6D6D">
      <w:rPr>
        <w:lang w:val="es-ES_tradnl"/>
      </w:rPr>
      <w:tab/>
    </w:r>
    <w:r w:rsidRPr="004F27BE">
      <w:fldChar w:fldCharType="begin"/>
    </w:r>
    <w:r w:rsidRPr="006D6D6D">
      <w:rPr>
        <w:lang w:val="es-ES_tradnl"/>
      </w:rPr>
      <w:instrText xml:space="preserve"> PAGE </w:instrText>
    </w:r>
    <w:r w:rsidRPr="004F27BE">
      <w:fldChar w:fldCharType="separate"/>
    </w:r>
    <w:r w:rsidR="00B57D86">
      <w:rPr>
        <w:noProof/>
        <w:lang w:val="es-ES_tradnl"/>
      </w:rPr>
      <w:t>3</w:t>
    </w:r>
    <w:r w:rsidRPr="004F27BE">
      <w:fldChar w:fldCharType="end"/>
    </w:r>
    <w:r w:rsidRPr="006D6D6D">
      <w:rPr>
        <w:lang w:val="es-ES_tradnl"/>
      </w:rPr>
      <w:t>/</w:t>
    </w:r>
    <w:r w:rsidRPr="004F27BE">
      <w:fldChar w:fldCharType="begin"/>
    </w:r>
    <w:r w:rsidRPr="006D6D6D">
      <w:rPr>
        <w:lang w:val="es-ES_tradnl"/>
      </w:rPr>
      <w:instrText xml:space="preserve"> NUMPAGES </w:instrText>
    </w:r>
    <w:r w:rsidRPr="004F27BE">
      <w:fldChar w:fldCharType="separate"/>
    </w:r>
    <w:r w:rsidR="00B57D86">
      <w:rPr>
        <w:noProof/>
        <w:lang w:val="es-ES_tradnl"/>
      </w:rPr>
      <w:t>3</w:t>
    </w:r>
    <w:r w:rsidRPr="004F27BE">
      <w:fldChar w:fldCharType="end"/>
    </w:r>
    <w:r w:rsidRPr="006D6D6D">
      <w:rPr>
        <w:lang w:val="es-ES_tradnl"/>
      </w:rPr>
      <w:tab/>
    </w:r>
    <w:r w:rsidRPr="004F27BE">
      <w:fldChar w:fldCharType="begin"/>
    </w:r>
    <w:r w:rsidRPr="006D6D6D">
      <w:rPr>
        <w:lang w:val="es-ES_tradnl"/>
      </w:rPr>
      <w:instrText xml:space="preserve"> REF OutsideFooter </w:instrText>
    </w:r>
    <w:r w:rsidRPr="004F27BE">
      <w:fldChar w:fldCharType="separate"/>
    </w:r>
    <w:r w:rsidR="008A31E4" w:rsidRPr="00B57D86">
      <w:rPr>
        <w:lang w:val="es-ES_tradnl"/>
      </w:rPr>
      <w:t>PE</w:t>
    </w:r>
    <w:r w:rsidR="008A31E4" w:rsidRPr="00B57D86">
      <w:rPr>
        <w:rStyle w:val="HideTWBExt"/>
        <w:noProof w:val="0"/>
        <w:lang w:val="es-ES_tradnl"/>
      </w:rPr>
      <w:t>&lt;NoPE&gt;</w:t>
    </w:r>
    <w:r w:rsidR="008A31E4" w:rsidRPr="00B57D86">
      <w:rPr>
        <w:lang w:val="es-ES_tradnl"/>
      </w:rPr>
      <w:t>595.632</w:t>
    </w:r>
    <w:r w:rsidR="008A31E4" w:rsidRPr="00B57D86">
      <w:rPr>
        <w:rStyle w:val="HideTWBExt"/>
        <w:noProof w:val="0"/>
        <w:lang w:val="es-ES_tradnl"/>
      </w:rPr>
      <w:t>&lt;/NoPE&gt;&lt;Version&gt;</w:t>
    </w:r>
    <w:r w:rsidR="008A31E4" w:rsidRPr="00B57D86">
      <w:rPr>
        <w:lang w:val="es-ES_tradnl"/>
      </w:rPr>
      <w:t>v01-00</w:t>
    </w:r>
    <w:r w:rsidR="008A31E4" w:rsidRPr="00B57D86">
      <w:rPr>
        <w:rStyle w:val="HideTWBExt"/>
        <w:noProof w:val="0"/>
        <w:lang w:val="es-ES_tradnl"/>
      </w:rPr>
      <w:t>&lt;/Version&gt;</w:t>
    </w:r>
    <w:r w:rsidRPr="004F27BE">
      <w:fldChar w:fldCharType="end"/>
    </w:r>
  </w:p>
  <w:p w:rsidR="002E2F2E" w:rsidRPr="006D6D6D" w:rsidRDefault="002E2F2E">
    <w:pPr>
      <w:pStyle w:val="Footer2"/>
      <w:rPr>
        <w:lang w:val="es-ES_tradnl"/>
      </w:rPr>
    </w:pPr>
    <w:r w:rsidRPr="006D6D6D">
      <w:rPr>
        <w:lang w:val="es-ES_tradnl"/>
      </w:rPr>
      <w:tab/>
    </w:r>
    <w:r w:rsidRPr="004F27BE">
      <w:fldChar w:fldCharType="begin"/>
    </w:r>
    <w:r w:rsidRPr="006D6D6D">
      <w:rPr>
        <w:lang w:val="es-ES_tradnl"/>
      </w:rPr>
      <w:instrText xml:space="preserve"> DOCPROPERTY "&lt;Extension&gt;" </w:instrText>
    </w:r>
    <w:r w:rsidRPr="004F27BE">
      <w:fldChar w:fldCharType="separate"/>
    </w:r>
    <w:r w:rsidR="008A31E4">
      <w:rPr>
        <w:lang w:val="es-ES_tradnl"/>
      </w:rPr>
      <w:t>EN</w:t>
    </w:r>
    <w:r w:rsidRPr="004F27BE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F2E" w:rsidRPr="004F27BE" w:rsidRDefault="002E2F2E">
    <w:pPr>
      <w:pStyle w:val="Footer"/>
    </w:pPr>
    <w:bookmarkStart w:id="2" w:name="InsideFooter"/>
    <w:r w:rsidRPr="004F27BE">
      <w:rPr>
        <w:rStyle w:val="HideTWBExt"/>
        <w:noProof w:val="0"/>
      </w:rPr>
      <w:t>&lt;PathFdR&gt;</w:t>
    </w:r>
    <w:r w:rsidR="004F27BE" w:rsidRPr="004F27BE">
      <w:t>PA\1112276EN.docx</w:t>
    </w:r>
    <w:r w:rsidRPr="004F27BE">
      <w:rPr>
        <w:rStyle w:val="HideTWBExt"/>
        <w:noProof w:val="0"/>
      </w:rPr>
      <w:t>&lt;/PathFdR&gt;</w:t>
    </w:r>
    <w:bookmarkEnd w:id="2"/>
    <w:r w:rsidRPr="004F27BE">
      <w:tab/>
    </w:r>
    <w:r w:rsidRPr="004F27BE">
      <w:tab/>
    </w:r>
    <w:bookmarkStart w:id="3" w:name="OutsideFooter"/>
    <w:r w:rsidR="005D60C6" w:rsidRPr="004F27BE">
      <w:t>PE</w:t>
    </w:r>
    <w:r w:rsidRPr="004F27BE">
      <w:rPr>
        <w:rStyle w:val="HideTWBExt"/>
        <w:noProof w:val="0"/>
      </w:rPr>
      <w:t>&lt;NoPE&gt;</w:t>
    </w:r>
    <w:r w:rsidR="004F27BE" w:rsidRPr="004F27BE">
      <w:t>595.632</w:t>
    </w:r>
    <w:r w:rsidRPr="004F27BE">
      <w:rPr>
        <w:rStyle w:val="HideTWBExt"/>
        <w:noProof w:val="0"/>
      </w:rPr>
      <w:t>&lt;/NoPE&gt;&lt;Version&gt;</w:t>
    </w:r>
    <w:r w:rsidR="00FB3507" w:rsidRPr="004F27BE">
      <w:t>v</w:t>
    </w:r>
    <w:r w:rsidR="004F27BE" w:rsidRPr="004F27BE">
      <w:t>01-00</w:t>
    </w:r>
    <w:r w:rsidRPr="004F27BE">
      <w:rPr>
        <w:rStyle w:val="HideTWBExt"/>
        <w:noProof w:val="0"/>
      </w:rPr>
      <w:t>&lt;/Version&gt;</w:t>
    </w:r>
    <w:bookmarkEnd w:id="3"/>
  </w:p>
  <w:p w:rsidR="002E2F2E" w:rsidRPr="004F27BE" w:rsidRDefault="002A0052" w:rsidP="001746D0">
    <w:pPr>
      <w:pStyle w:val="Footer2"/>
      <w:tabs>
        <w:tab w:val="center" w:pos="4536"/>
      </w:tabs>
    </w:pPr>
    <w:fldSimple w:instr=" DOCPROPERTY &quot;&lt;Extension&gt;&quot; ">
      <w:r w:rsidR="008A31E4">
        <w:t>EN</w:t>
      </w:r>
    </w:fldSimple>
    <w:r w:rsidR="001746D0" w:rsidRPr="004F27BE">
      <w:rPr>
        <w:color w:val="C0C0C0"/>
      </w:rPr>
      <w:tab/>
    </w:r>
    <w:r w:rsidR="004F27BE" w:rsidRPr="004F27BE">
      <w:rPr>
        <w:b w:val="0"/>
        <w:i/>
        <w:color w:val="C0C0C0"/>
        <w:sz w:val="22"/>
        <w:szCs w:val="22"/>
      </w:rPr>
      <w:t>United in diversity</w:t>
    </w:r>
    <w:r w:rsidR="001746D0" w:rsidRPr="004F27BE">
      <w:rPr>
        <w:color w:val="C0C0C0"/>
      </w:rPr>
      <w:tab/>
    </w:r>
    <w:fldSimple w:instr=" DOCPROPERTY &quot;&lt;Extension&gt;&quot; ">
      <w:r w:rsidR="008A31E4">
        <w:t>EN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507" w:rsidRPr="004F27BE" w:rsidRDefault="00FB3507">
      <w:r w:rsidRPr="004F27BE">
        <w:separator/>
      </w:r>
    </w:p>
  </w:footnote>
  <w:footnote w:type="continuationSeparator" w:id="0">
    <w:p w:rsidR="00FB3507" w:rsidRPr="004F27BE" w:rsidRDefault="00FB3507">
      <w:r w:rsidRPr="004F27B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BE" w:rsidRDefault="004F27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BE" w:rsidRDefault="004F27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BE" w:rsidRDefault="004F27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JMNU" w:val="1"/>
    <w:docVar w:name="COM2KEY" w:val="CONT"/>
    <w:docVar w:name="COMKEY" w:val="ECON"/>
    <w:docVar w:name="CopyToNetwork" w:val="-1"/>
    <w:docVar w:name="LastEditedSection" w:val=" 1"/>
    <w:docVar w:name="PROCMNU" w:val=" 3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34\fbidi \froman\fcharset0\fprq2{\*\panose 02040503050406030204}Cambria Math;}_x000d__x000a_{\flomajor\f31500\fbidi \froman\fcharset0\fprq2{\*\panose 02020603050405020304}Times New Roman;}{\fdbmajor\f31501\fbidi \froman\fcharset0\fprq2{\*\panose 02020603050405020304}Times New Roman;}_x000d__x000a_{\fhimajor\f31502\fbidi \fswiss\fcharset0\fprq2{\*\panose 020f0302020204030204}Calibri Light;}{\fbimajor\f31503\fbidi \froman\fcharset0\fprq2{\*\panose 02020603050405020304}Times New Roman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roman\fcharset0\fprq2{\*\panose 02020603050405020304}Times New Roman;}{\f309\fbidi \froman\fcharset238\fprq2 Times New Roman CE;}_x000d__x000a_{\f310\fbidi \froman\fcharset204\fprq2 Times New Roman Cyr;}{\f312\fbidi \froman\fcharset161\fprq2 Times New Roman Greek;}{\f313\fbidi \froman\fcharset162\fprq2 Times New Roman Tur;}{\f314\fbidi \froman\fcharset177\fprq2 Times New Roman (Hebrew);}_x000d__x000a_{\f315\fbidi \froman\fcharset178\fprq2 Times New Roman (Arabic);}{\f316\fbidi \froman\fcharset186\fprq2 Times New Roman Baltic;}{\f317\fbidi \froman\fcharset163\fprq2 Times New Roman (Vietnamese);}{\f649\fbidi \froman\fcharset238\fprq2 Cambria Math CE;}_x000d__x000a_{\f650\fbidi \froman\fcharset204\fprq2 Cambria Math Cyr;}{\f652\fbidi \froman\fcharset161\fprq2 Cambria Math Greek;}{\f653\fbidi \froman\fcharset162\fprq2 Cambria Math Tur;}{\f656\fbidi \froman\fcharset186\fprq2 Cambria Math Baltic;}_x000d__x000a_{\f657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5\fbidi \fswiss\fcharset186\fprq2 Calibri Light Baltic;}{\fhimajor\f31536\fbidi \fswiss\fcharset163\fprq2 Calibri Light (Vietnamese);}{\fbimajor\f31538\fbidi \froman\fcharset238\fprq2 Times New Roman CE;}_x000d__x000a_{\fbimajor\f31539\fbidi \froman\fcharset204\fprq2 Times New Roman Cyr;}{\fbimajor\f31541\fbidi \froman\fcharset161\fprq2 Times New Roman Greek;}{\fbimajor\f31542\fbidi \froman\fcharset162\fprq2 Times New Roman Tur;}_x000d__x000a_{\fbimajor\f31543\fbidi \froman\fcharset177\fprq2 Times New Roman (Hebrew);}{\fbimajor\f31544\fbidi \froman\fcharset178\fprq2 Times New Roman (Arabic);}{\fbimajor\f31545\fbidi \froman\fcharset186\fprq2 Times New Roman Baltic;}_x000d__x000a_{\fbimajor\f31546\fbidi \froman\fcharset163\fprq2 Times New Roman (Vietnamese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78\fbidi \froman\fcharset238\fprq2 Times New Roman CE;}_x000d__x000a_{\fbiminor\f31579\fbidi \froman\fcharset204\fprq2 Times New Roman Cyr;}{\fbiminor\f31581\fbidi \froman\fcharset161\fprq2 Times New Roman Greek;}{\fbiminor\f31582\fbidi \froman\fcharset162\fprq2 Times New Roman Tur;}_x000d__x000a_{\fbiminor\f31583\fbidi \froman\fcharset177\fprq2 Times New Roman (Hebrew);}{\fbiminor\f31584\fbidi \froman\fcharset178\fprq2 Times New Roman (Arabic);}{\fbiminor\f31585\fbidi \froman\fcharset186\fprq2 Times New Roman Baltic;}_x000d__x000a_{\fbiminor\f31586\fbidi \froman\fcharset163\fprq2 Times New Roman (Vietnamese);}}{\colortbl;\red0\green0\blue0;\red0\green0\blue255;\red0\green255\blue255;\red0\green255\blue0;\red255\green0\blue255;\red255\green0\blue0;\red255\green255\blue0;_x000d__x000a_\red255\green255\blue255;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cf15 \spriority0 \styrsid1795901 HideTWBInt;}{\s16\ql \fi-357\li357\ri0\sa240\nowidctlpar\tx357\wrapdefault\aspalpha\aspnum\faauto\adjustright\rin0\lin357\itap0 \rtlch\fcs1 \af0\afs20\alang1025 \ltrch\fcs0 _x000d__x000a_\fs24\lang2057\langfe2057\cgrid\langnp2057\langfenp2057 \sbasedon0 \snext16 \spriority0 \styrsid1795901 Hanging12;}}{\*\rsidtbl \rsid24658\rsid490336\rsid735077\rsid1795901\rsid2892074\rsid4666813\rsid6641733\rsid9636012\rsid11215221\rsid12154954_x000d__x000a_\rsid14424199\rsid15204470\rsid15285974\rsid15950462\rsid16324206\rsid16662270}{\mmathPr\mmathFont34\mbrkBin0\mbrkBinSub0\msmallFrac0\mdispDef1\mlMargin0\mrMargin0\mdefJc1\mwrapIndent1440\mintLim0\mnaryLim1}{\info{\author TURCU Ovidiu}_x000d__x000a_{\operator TURCU Ovidiu}{\creatim\yr2016\mo12\dy8\hr17\min50}{\revtim\yr2016\mo12\dy8\hr17\min50}{\version1}{\edmins0}{\nofpages1}{\nofwords0}{\nofchars12}{\*\company European Parliament}{\nofcharsws12}{\vern57441}}{\*\xmlnstbl {\xmlns1 http://schemas.mic_x000d__x000a_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795901\utinl \fet0{\*\wgrffmtfilter 013f}\ilfomacatclnup0{\*\template C:\\Users\\oturcu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49033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903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903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90336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fi-357\li357\ri0\sa240\nowidctlpar\tx357\wrapdefault\aspalpha\aspnum\faauto\adjustright\rin0\lin357\itap0 \rtlch\fcs1 \af0\afs20\alang1025 \ltrch\fcs0 \fs24\lang2057\langfe2057\cgrid\langnp2057\langfenp2057 {\rtlch\fcs1 \af0 \ltrch\fcs0 _x000d__x000a_\insrsid1795901\charrsid6965224 {\*\bkmkstart restart}#}{\rtlch\fcs1 \af0 \ltrch\fcs0 \cs15\v\cf15\insrsid1795901\charrsid6965224 NRMSG}{\rtlch\fcs1 \af0 \ltrch\fcs0 \insrsid1795901\charrsid6965224 #.\tab ##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6a_x000d__x000a_1a267351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34\fbidi \froman\fcharset0\fprq2{\*\panose 02040503050406030204}Cambria Math;}_x000d__x000a_{\flomajor\f31500\fbidi \froman\fcharset0\fprq2{\*\panose 02020603050405020304}Times New Roman;}{\fdbmajor\f31501\fbidi \froman\fcharset0\fprq2{\*\panose 02020603050405020304}Times New Roman;}_x000d__x000a_{\fhimajor\f31502\fbidi \fswiss\fcharset0\fprq2{\*\panose 020f0302020204030204}Calibri Light;}{\fbimajor\f31503\fbidi \froman\fcharset0\fprq2{\*\panose 02020603050405020304}Times New Roman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roman\fcharset0\fprq2{\*\panose 02020603050405020304}Times New Roman;}{\f309\fbidi \froman\fcharset238\fprq2 Times New Roman CE;}_x000d__x000a_{\f310\fbidi \froman\fcharset204\fprq2 Times New Roman Cyr;}{\f312\fbidi \froman\fcharset161\fprq2 Times New Roman Greek;}{\f313\fbidi \froman\fcharset162\fprq2 Times New Roman Tur;}{\f314\fbidi \froman\fcharset177\fprq2 Times New Roman (Hebrew);}_x000d__x000a_{\f315\fbidi \froman\fcharset178\fprq2 Times New Roman (Arabic);}{\f316\fbidi \froman\fcharset186\fprq2 Times New Roman Baltic;}{\f317\fbidi \froman\fcharset163\fprq2 Times New Roman (Vietnamese);}{\f649\fbidi \froman\fcharset238\fprq2 Cambria Math CE;}_x000d__x000a_{\f650\fbidi \froman\fcharset204\fprq2 Cambria Math Cyr;}{\f652\fbidi \froman\fcharset161\fprq2 Cambria Math Greek;}{\f653\fbidi \froman\fcharset162\fprq2 Cambria Math Tur;}{\f656\fbidi \froman\fcharset186\fprq2 Cambria Math Baltic;}_x000d__x000a_{\f657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5\fbidi \fswiss\fcharset186\fprq2 Calibri Light Baltic;}{\fhimajor\f31536\fbidi \fswiss\fcharset163\fprq2 Calibri Light (Vietnamese);}{\fbimajor\f31538\fbidi \froman\fcharset238\fprq2 Times New Roman CE;}_x000d__x000a_{\fbimajor\f31539\fbidi \froman\fcharset204\fprq2 Times New Roman Cyr;}{\fbimajor\f31541\fbidi \froman\fcharset161\fprq2 Times New Roman Greek;}{\fbimajor\f31542\fbidi \froman\fcharset162\fprq2 Times New Roman Tur;}_x000d__x000a_{\fbimajor\f31543\fbidi \froman\fcharset177\fprq2 Times New Roman (Hebrew);}{\fbimajor\f31544\fbidi \froman\fcharset178\fprq2 Times New Roman (Arabic);}{\fbimajor\f31545\fbidi \froman\fcharset186\fprq2 Times New Roman Baltic;}_x000d__x000a_{\fbimajor\f31546\fbidi \froman\fcharset163\fprq2 Times New Roman (Vietnamese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78\fbidi \froman\fcharset238\fprq2 Times New Roman CE;}_x000d__x000a_{\fbiminor\f31579\fbidi \froman\fcharset204\fprq2 Times New Roman Cyr;}{\fbiminor\f31581\fbidi \froman\fcharset161\fprq2 Times New Roman Greek;}{\fbiminor\f31582\fbidi \froman\fcharset162\fprq2 Times New Roman Tur;}_x000d__x000a_{\fbiminor\f31583\fbidi \froman\fcharset177\fprq2 Times New Roman (Hebrew);}{\fbiminor\f31584\fbidi \froman\fcharset178\fprq2 Times New Roman (Arabic);}{\fbiminor\f31585\fbidi \froman\fcharset186\fprq2 Times New Roman Baltic;}_x000d__x000a_{\fbiminor\f31586\fbidi \froman\fcharset163\fprq2 Times New Roman (Vietnamese);}}{\colortbl;\red0\green0\blue0;\red0\green0\blue255;\red0\green255\blue255;\red0\green255\blue0;\red255\green0\blue255;\red255\green0\blue0;\red255\green255\blue0;_x000d__x000a_\red255\green255\blue255;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_x000d__x000a_\s15\ql \fi-357\li357\ri0\sa240\nowidctlpar\tx357\wrapdefault\aspalpha\aspnum\faauto\adjustright\rin0\lin357\itap0 \rtlch\fcs1 \af0\afs20\alang1025 \ltrch\fcs0 \fs24\lang2057\langfe2057\cgrid\langnp2057\langfenp2057 _x000d__x000a_\sbasedon0 \snext15 \spriority0 \styrsid11938631 Hanging12;}}{\*\rsidtbl \rsid24658\rsid735077\rsid2060933\rsid2892074\rsid4666813\rsid6641733\rsid9636012\rsid11215221\rsid11938631\rsid12154954\rsid14424199\rsid15204470\rsid15285974\rsid15950462_x000d__x000a_\rsid16324206\rsid16662270}{\mmathPr\mmathFont34\mbrkBin0\mbrkBinSub0\msmallFrac0\mdispDef1\mlMargin0\mrMargin0\mdefJc1\mwrapIndent1440\mintLim0\mnaryLim1}{\info{\author TURCU Ovidiu}{\operator TURCU Ovidiu}{\creatim\yr2016\mo12\dy8\hr17\min50}_x000d__x000a_{\revtim\yr2016\mo12\dy8\hr17\min50}{\version1}{\edmins0}{\nofpages1}{\nofwords2}{\nofchars33}{\*\company European Parliament}{\nofcharsws33}{\vern57441}}{\*\xmlnstbl {\xmlns1 http://schemas.microsoft.com/office/word/2003/wordml}}_x000d__x000a_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1938631\utinl \fet0{\*\wgrffmtfilter 013f}\ilfomacatclnup0{\*\template C:\\Users\\oturcu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206093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06093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06093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060933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5\ql \fi-357\li357\ri0\sa240\nowidctlpar\tx357\wrapdefault\aspalpha\aspnum\faauto\adjustright\rin0\lin357\itap0 \rtlch\fcs1 \af0\afs20\alang1025 \ltrch\fcs0 \fs24\lang2057\langfe2057\cgrid\langnp2057\langfenp2057 {\rtlch\fcs1 \af0 \ltrch\fcs0 _x000d__x000a_\insrsid11938631\charrsid1525456 {\*\bkmkstart restart}[ZSUGGESTIONNR]\tab [ZSUGGESTIONTEXT]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43_x000d__x000a_88227351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PA_NonLeg"/>
    <w:docVar w:name="strSubDir" w:val="1112"/>
    <w:docVar w:name="TXTLANGUE" w:val="EN"/>
    <w:docVar w:name="TXTLANGUEMIN" w:val="en"/>
    <w:docVar w:name="TXTNRPE" w:val="595.632"/>
    <w:docVar w:name="TXTNRPROC" w:val="2016/2188"/>
    <w:docVar w:name="TXTPEorAP" w:val="PE"/>
    <w:docVar w:name="TXTROUTE" w:val="PA\1112276EN.docx"/>
    <w:docVar w:name="TXTTITLE" w:val="discharge in respect of the implementation of the budget of the European Securities and Markets Authority for the financial year 2015"/>
    <w:docVar w:name="TXTVERSION" w:val="01-00"/>
  </w:docVars>
  <w:rsids>
    <w:rsidRoot w:val="00FB3507"/>
    <w:rsid w:val="00106522"/>
    <w:rsid w:val="0016635E"/>
    <w:rsid w:val="001746D0"/>
    <w:rsid w:val="001D2ED9"/>
    <w:rsid w:val="002A0052"/>
    <w:rsid w:val="002E2F2E"/>
    <w:rsid w:val="00325BCB"/>
    <w:rsid w:val="003E2402"/>
    <w:rsid w:val="004C28FB"/>
    <w:rsid w:val="004F27BE"/>
    <w:rsid w:val="005A3036"/>
    <w:rsid w:val="005B2F11"/>
    <w:rsid w:val="005D60C6"/>
    <w:rsid w:val="006D6D6D"/>
    <w:rsid w:val="008A31E4"/>
    <w:rsid w:val="008A32C5"/>
    <w:rsid w:val="008F7002"/>
    <w:rsid w:val="00946E30"/>
    <w:rsid w:val="00A16BEA"/>
    <w:rsid w:val="00A66297"/>
    <w:rsid w:val="00A72C35"/>
    <w:rsid w:val="00B362F7"/>
    <w:rsid w:val="00B57D86"/>
    <w:rsid w:val="00BD1EAA"/>
    <w:rsid w:val="00E856D2"/>
    <w:rsid w:val="00FB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7B2FCA6-4007-448D-B201-6765A81F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PageHeadingNotTOC">
    <w:name w:val="PageHeadingNotTOC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EPName">
    <w:name w:val="EPName"/>
    <w:basedOn w:val="Normal"/>
    <w:rsid w:val="00E856D2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Tab">
    <w:name w:val="Normal12Tab"/>
    <w:basedOn w:val="Normal12"/>
    <w:pPr>
      <w:tabs>
        <w:tab w:val="left" w:pos="357"/>
      </w:tabs>
    </w:pPr>
  </w:style>
  <w:style w:type="paragraph" w:customStyle="1" w:styleId="RefProc">
    <w:name w:val="RefProc"/>
    <w:basedOn w:val="Normal"/>
    <w:rsid w:val="005D60C6"/>
    <w:pPr>
      <w:spacing w:before="240" w:after="240"/>
      <w:jc w:val="right"/>
    </w:pPr>
    <w:rPr>
      <w:rFonts w:ascii="Arial" w:hAnsi="Arial"/>
      <w:b/>
      <w:caps/>
    </w:r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pPr>
      <w:spacing w:after="1200"/>
    </w:pPr>
  </w:style>
  <w:style w:type="table" w:styleId="TableGrid">
    <w:name w:val="Table Grid"/>
    <w:basedOn w:val="TableNormal"/>
    <w:rsid w:val="0017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1746D0"/>
    <w:pPr>
      <w:jc w:val="center"/>
    </w:pPr>
    <w:rPr>
      <w:rFonts w:ascii="Arial" w:hAnsi="Arial" w:cs="Arial"/>
      <w:i/>
      <w:sz w:val="22"/>
      <w:szCs w:val="22"/>
      <w:lang w:val="fr-FR"/>
    </w:rPr>
  </w:style>
  <w:style w:type="paragraph" w:customStyle="1" w:styleId="LineTop">
    <w:name w:val="LineTop"/>
    <w:basedOn w:val="Normal"/>
    <w:next w:val="ZCommittee"/>
    <w:rsid w:val="001746D0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1746D0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E856D2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E856D2"/>
    <w:pPr>
      <w:jc w:val="right"/>
    </w:pPr>
  </w:style>
  <w:style w:type="paragraph" w:styleId="BalloonText">
    <w:name w:val="Balloon Text"/>
    <w:basedOn w:val="Normal"/>
    <w:link w:val="BalloonTextChar"/>
    <w:rsid w:val="001065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06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6F2EADDA</Template>
  <TotalTime>1</TotalTime>
  <Pages>3</Pages>
  <Words>368</Words>
  <Characters>2102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PA_NonLeg</vt:lpstr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PA_NonLeg</dc:title>
  <dc:subject/>
  <dc:creator>TURCU Ovidiu</dc:creator>
  <cp:keywords/>
  <dc:description/>
  <cp:lastModifiedBy>LEIBECK Michael</cp:lastModifiedBy>
  <cp:revision>2</cp:revision>
  <cp:lastPrinted>2004-10-28T11:33:00Z</cp:lastPrinted>
  <dcterms:created xsi:type="dcterms:W3CDTF">2016-12-14T19:58:00Z</dcterms:created>
  <dcterms:modified xsi:type="dcterms:W3CDTF">2016-12-14T19:58:00Z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8.10.0 Build [20161010]</vt:lpwstr>
  </property>
  <property fmtid="{D5CDD505-2E9C-101B-9397-08002B2CF9AE}" pid="4" name="LastEdited with">
    <vt:lpwstr>8.10.0 Build [20161010]</vt:lpwstr>
  </property>
  <property fmtid="{D5CDD505-2E9C-101B-9397-08002B2CF9AE}" pid="5" name="&lt;FdR&gt;">
    <vt:lpwstr>1112276</vt:lpwstr>
  </property>
  <property fmtid="{D5CDD505-2E9C-101B-9397-08002B2CF9AE}" pid="6" name="&lt;Type&gt;">
    <vt:lpwstr>PA</vt:lpwstr>
  </property>
  <property fmtid="{D5CDD505-2E9C-101B-9397-08002B2CF9AE}" pid="7" name="&lt;ModelCod&gt;">
    <vt:lpwstr>\\eiciBRUpr1\pdocep$\DocEP\DOCS\General\PA\PA_NonLeg.dot(17/02/2016 10:44:23)</vt:lpwstr>
  </property>
  <property fmtid="{D5CDD505-2E9C-101B-9397-08002B2CF9AE}" pid="8" name="&lt;ModelTra&gt;">
    <vt:lpwstr>\\eiciBRUpr1\pdocep$\DocEP\TRANSFIL\EN\PA_NonLeg.EN(23/11/2016 11:04:41)</vt:lpwstr>
  </property>
  <property fmtid="{D5CDD505-2E9C-101B-9397-08002B2CF9AE}" pid="9" name="&lt;Model&gt;">
    <vt:lpwstr>PA_NonLeg</vt:lpwstr>
  </property>
  <property fmtid="{D5CDD505-2E9C-101B-9397-08002B2CF9AE}" pid="10" name="FooterPath">
    <vt:lpwstr>PA\1112276EN.docx</vt:lpwstr>
  </property>
  <property fmtid="{D5CDD505-2E9C-101B-9397-08002B2CF9AE}" pid="11" name="PE Number">
    <vt:lpwstr>595.632</vt:lpwstr>
  </property>
  <property fmtid="{D5CDD505-2E9C-101B-9397-08002B2CF9AE}" pid="12" name="SubscribeElise">
    <vt:lpwstr/>
  </property>
  <property fmtid="{D5CDD505-2E9C-101B-9397-08002B2CF9AE}" pid="13" name="SendToEpades">
    <vt:lpwstr>OK - 2016/12/9 11:26</vt:lpwstr>
  </property>
</Properties>
</file>