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154FF" w:rsidRPr="00B47083" w14:paraId="7C8857D9" w14:textId="77777777" w:rsidTr="007A42AB">
        <w:trPr>
          <w:trHeight w:hRule="exact" w:val="1418"/>
        </w:trPr>
        <w:tc>
          <w:tcPr>
            <w:tcW w:w="6804" w:type="dxa"/>
            <w:shd w:val="clear" w:color="auto" w:fill="auto"/>
            <w:vAlign w:val="center"/>
          </w:tcPr>
          <w:p w14:paraId="722D98F7" w14:textId="77777777" w:rsidR="009154FF" w:rsidRPr="00B47083" w:rsidRDefault="00B47083" w:rsidP="007A42AB">
            <w:pPr>
              <w:pStyle w:val="EPName"/>
              <w:rPr>
                <w:lang w:val="en-GB"/>
              </w:rPr>
            </w:pPr>
            <w:r w:rsidRPr="00B47083">
              <w:rPr>
                <w:lang w:val="en-GB"/>
              </w:rPr>
              <w:t>European Parliament</w:t>
            </w:r>
          </w:p>
          <w:p w14:paraId="5A5236E9" w14:textId="77777777" w:rsidR="009154FF" w:rsidRPr="00DA71D0" w:rsidRDefault="00DA71D0" w:rsidP="00DA71D0">
            <w:pPr>
              <w:pStyle w:val="EPTerm"/>
              <w:rPr>
                <w:rStyle w:val="HideTWBExt"/>
                <w:noProof w:val="0"/>
                <w:vanish w:val="0"/>
                <w:color w:val="auto"/>
                <w:lang w:val="en-GB"/>
              </w:rPr>
            </w:pPr>
            <w:r>
              <w:t>2014-2019</w:t>
            </w:r>
          </w:p>
        </w:tc>
        <w:tc>
          <w:tcPr>
            <w:tcW w:w="2268" w:type="dxa"/>
            <w:shd w:val="clear" w:color="auto" w:fill="auto"/>
          </w:tcPr>
          <w:p w14:paraId="1F117A2A" w14:textId="77777777" w:rsidR="009154FF" w:rsidRPr="00B47083" w:rsidRDefault="0059388F" w:rsidP="007A42AB">
            <w:pPr>
              <w:pStyle w:val="EPLogo"/>
            </w:pPr>
            <w:r>
              <w:pict w14:anchorId="6BE2E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1.35pt">
                  <v:imagedata r:id="rId8" o:title="EP logo RGB_Mute"/>
                </v:shape>
              </w:pict>
            </w:r>
          </w:p>
        </w:tc>
      </w:tr>
    </w:tbl>
    <w:p w14:paraId="159F21B0" w14:textId="77777777" w:rsidR="000E7234" w:rsidRPr="00B47083" w:rsidRDefault="000E7234" w:rsidP="000E7234">
      <w:pPr>
        <w:pStyle w:val="LineTop"/>
        <w:rPr>
          <w:lang w:val="en-GB"/>
        </w:rPr>
      </w:pPr>
    </w:p>
    <w:p w14:paraId="14DC082D" w14:textId="77777777" w:rsidR="000E7234" w:rsidRPr="00B47083" w:rsidRDefault="000E7234" w:rsidP="000E7234">
      <w:pPr>
        <w:pStyle w:val="ZCommittee"/>
        <w:rPr>
          <w:lang w:val="en-GB"/>
        </w:rPr>
      </w:pPr>
      <w:r w:rsidRPr="00B47083">
        <w:rPr>
          <w:rStyle w:val="HideTWBExt"/>
          <w:noProof w:val="0"/>
          <w:lang w:val="en-GB"/>
        </w:rPr>
        <w:t>&lt;</w:t>
      </w:r>
      <w:r w:rsidRPr="00B47083">
        <w:rPr>
          <w:rStyle w:val="HideTWBExt"/>
          <w:i w:val="0"/>
          <w:noProof w:val="0"/>
          <w:lang w:val="en-GB"/>
        </w:rPr>
        <w:t>Commission</w:t>
      </w:r>
      <w:r w:rsidRPr="00B47083">
        <w:rPr>
          <w:rStyle w:val="HideTWBExt"/>
          <w:noProof w:val="0"/>
          <w:lang w:val="en-GB"/>
        </w:rPr>
        <w:t>&gt;</w:t>
      </w:r>
      <w:r w:rsidR="00DA71D0" w:rsidRPr="00DA71D0">
        <w:rPr>
          <w:rStyle w:val="HideTWBInt"/>
          <w:lang w:val="en-GB"/>
        </w:rPr>
        <w:t>{ECON}</w:t>
      </w:r>
      <w:r w:rsidR="00DA71D0">
        <w:rPr>
          <w:lang w:val="en-GB"/>
        </w:rPr>
        <w:t>Committee on Economic and Monetary Affairs</w:t>
      </w:r>
      <w:r w:rsidRPr="00B47083">
        <w:rPr>
          <w:rStyle w:val="HideTWBExt"/>
          <w:noProof w:val="0"/>
          <w:lang w:val="en-GB"/>
        </w:rPr>
        <w:t>&lt;/</w:t>
      </w:r>
      <w:r w:rsidRPr="00B47083">
        <w:rPr>
          <w:rStyle w:val="HideTWBExt"/>
          <w:i w:val="0"/>
          <w:noProof w:val="0"/>
          <w:lang w:val="en-GB"/>
        </w:rPr>
        <w:t>Commission</w:t>
      </w:r>
      <w:r w:rsidRPr="00B47083">
        <w:rPr>
          <w:rStyle w:val="HideTWBExt"/>
          <w:noProof w:val="0"/>
          <w:lang w:val="en-GB"/>
        </w:rPr>
        <w:t>&gt;</w:t>
      </w:r>
    </w:p>
    <w:p w14:paraId="58325268" w14:textId="77777777" w:rsidR="000E7234" w:rsidRPr="00B47083" w:rsidRDefault="000E7234" w:rsidP="000E7234">
      <w:pPr>
        <w:pStyle w:val="LineBottom"/>
      </w:pPr>
    </w:p>
    <w:p w14:paraId="1D903221" w14:textId="77777777" w:rsidR="00B85286" w:rsidRPr="00B47083" w:rsidRDefault="00B85286">
      <w:pPr>
        <w:pStyle w:val="RefProc"/>
      </w:pPr>
      <w:r w:rsidRPr="00B47083">
        <w:rPr>
          <w:rStyle w:val="HideTWBExt"/>
          <w:b w:val="0"/>
          <w:noProof w:val="0"/>
        </w:rPr>
        <w:t>&lt;</w:t>
      </w:r>
      <w:r w:rsidRPr="00B47083">
        <w:rPr>
          <w:rStyle w:val="HideTWBExt"/>
          <w:b w:val="0"/>
          <w:caps w:val="0"/>
          <w:noProof w:val="0"/>
        </w:rPr>
        <w:t>RefProc</w:t>
      </w:r>
      <w:r w:rsidRPr="00B47083">
        <w:rPr>
          <w:rStyle w:val="HideTWBExt"/>
          <w:b w:val="0"/>
          <w:noProof w:val="0"/>
        </w:rPr>
        <w:t>&gt;</w:t>
      </w:r>
      <w:r w:rsidR="00DA71D0">
        <w:t>2017/0231</w:t>
      </w:r>
      <w:r w:rsidRPr="00B47083">
        <w:rPr>
          <w:rStyle w:val="HideTWBExt"/>
          <w:b w:val="0"/>
          <w:noProof w:val="0"/>
        </w:rPr>
        <w:t>&lt;/</w:t>
      </w:r>
      <w:r w:rsidRPr="00B47083">
        <w:rPr>
          <w:rStyle w:val="HideTWBExt"/>
          <w:b w:val="0"/>
          <w:caps w:val="0"/>
          <w:noProof w:val="0"/>
        </w:rPr>
        <w:t>RefProc</w:t>
      </w:r>
      <w:r w:rsidRPr="00B47083">
        <w:rPr>
          <w:rStyle w:val="HideTWBExt"/>
          <w:b w:val="0"/>
          <w:noProof w:val="0"/>
        </w:rPr>
        <w:t>&gt;&lt;</w:t>
      </w:r>
      <w:r w:rsidRPr="00B47083">
        <w:rPr>
          <w:rStyle w:val="HideTWBExt"/>
          <w:b w:val="0"/>
          <w:caps w:val="0"/>
          <w:noProof w:val="0"/>
        </w:rPr>
        <w:t>RefTypeProc</w:t>
      </w:r>
      <w:r w:rsidRPr="00B47083">
        <w:rPr>
          <w:rStyle w:val="HideTWBExt"/>
          <w:b w:val="0"/>
          <w:noProof w:val="0"/>
        </w:rPr>
        <w:t>&gt;</w:t>
      </w:r>
      <w:r w:rsidR="00B47083" w:rsidRPr="00B47083">
        <w:t>(</w:t>
      </w:r>
      <w:r w:rsidR="00DA71D0">
        <w:t>COD</w:t>
      </w:r>
      <w:r w:rsidR="00B47083" w:rsidRPr="00B47083">
        <w:t>)</w:t>
      </w:r>
      <w:r w:rsidRPr="00B47083">
        <w:rPr>
          <w:rStyle w:val="HideTWBExt"/>
          <w:b w:val="0"/>
          <w:noProof w:val="0"/>
        </w:rPr>
        <w:t>&lt;/</w:t>
      </w:r>
      <w:r w:rsidRPr="00B47083">
        <w:rPr>
          <w:rStyle w:val="HideTWBExt"/>
          <w:b w:val="0"/>
          <w:caps w:val="0"/>
          <w:noProof w:val="0"/>
        </w:rPr>
        <w:t>RefTypeProc</w:t>
      </w:r>
      <w:r w:rsidRPr="00B47083">
        <w:rPr>
          <w:rStyle w:val="HideTWBExt"/>
          <w:b w:val="0"/>
          <w:noProof w:val="0"/>
        </w:rPr>
        <w:t>&gt;</w:t>
      </w:r>
    </w:p>
    <w:p w14:paraId="3FDFE75E" w14:textId="39407800" w:rsidR="00B85286" w:rsidRPr="00B47083" w:rsidRDefault="00B85286">
      <w:pPr>
        <w:pStyle w:val="ZDate"/>
      </w:pPr>
      <w:r w:rsidRPr="00B47083">
        <w:rPr>
          <w:rStyle w:val="HideTWBExt"/>
          <w:noProof w:val="0"/>
        </w:rPr>
        <w:t>&lt;Date&gt;</w:t>
      </w:r>
      <w:r w:rsidR="00DA71D0" w:rsidRPr="00DA71D0">
        <w:rPr>
          <w:rStyle w:val="HideTWBInt"/>
        </w:rPr>
        <w:t>{</w:t>
      </w:r>
      <w:r w:rsidR="0059388F">
        <w:rPr>
          <w:rStyle w:val="HideTWBInt"/>
        </w:rPr>
        <w:t>11</w:t>
      </w:r>
      <w:r w:rsidR="00DA71D0" w:rsidRPr="00DA71D0">
        <w:rPr>
          <w:rStyle w:val="HideTWBInt"/>
        </w:rPr>
        <w:t>/09/2018}</w:t>
      </w:r>
      <w:r w:rsidR="0059388F">
        <w:t>11</w:t>
      </w:r>
      <w:r w:rsidR="00DA71D0">
        <w:t>.9.201</w:t>
      </w:r>
      <w:bookmarkStart w:id="0" w:name="_GoBack"/>
      <w:bookmarkEnd w:id="0"/>
      <w:r w:rsidR="00DA71D0">
        <w:t>8</w:t>
      </w:r>
      <w:r w:rsidRPr="00B47083">
        <w:rPr>
          <w:rStyle w:val="HideTWBExt"/>
          <w:noProof w:val="0"/>
        </w:rPr>
        <w:t>&lt;/Date&gt;</w:t>
      </w:r>
    </w:p>
    <w:p w14:paraId="0BBBD0A7" w14:textId="77777777" w:rsidR="009B0305" w:rsidRPr="00B47083" w:rsidRDefault="009B0305" w:rsidP="009B0305">
      <w:pPr>
        <w:pStyle w:val="TypeDocAM"/>
      </w:pPr>
      <w:r w:rsidRPr="00B47083">
        <w:rPr>
          <w:rStyle w:val="HideTWBExt"/>
          <w:b w:val="0"/>
          <w:noProof w:val="0"/>
        </w:rPr>
        <w:t>&lt;TypeAM&gt;</w:t>
      </w:r>
      <w:r w:rsidR="00DA71D0">
        <w:t>AMENDMENTS</w:t>
      </w:r>
      <w:r w:rsidRPr="00B47083">
        <w:rPr>
          <w:rStyle w:val="HideTWBExt"/>
          <w:b w:val="0"/>
          <w:noProof w:val="0"/>
        </w:rPr>
        <w:t>&lt;/TypeAM&gt;</w:t>
      </w:r>
    </w:p>
    <w:p w14:paraId="3F403F6E" w14:textId="4840D85A" w:rsidR="00B85286" w:rsidRPr="00B47083" w:rsidRDefault="00E25DC5" w:rsidP="001C2054">
      <w:pPr>
        <w:pStyle w:val="NRAMS"/>
      </w:pPr>
      <w:r w:rsidRPr="00B47083">
        <w:rPr>
          <w:rStyle w:val="HideTWBExt"/>
          <w:b w:val="0"/>
          <w:noProof w:val="0"/>
        </w:rPr>
        <w:t>&lt;RangeAM&gt;</w:t>
      </w:r>
      <w:r w:rsidR="004E3085">
        <w:t>2 - 38</w:t>
      </w:r>
      <w:r w:rsidRPr="00B47083">
        <w:rPr>
          <w:rStyle w:val="HideTWBExt"/>
          <w:b w:val="0"/>
          <w:noProof w:val="0"/>
        </w:rPr>
        <w:t>&lt;/RangeAM&gt;</w:t>
      </w:r>
    </w:p>
    <w:p w14:paraId="1ECE319C" w14:textId="77777777" w:rsidR="001C2054" w:rsidRPr="00B47083" w:rsidRDefault="00A15973" w:rsidP="00A93F8C">
      <w:pPr>
        <w:pStyle w:val="CoverBold"/>
      </w:pPr>
      <w:r w:rsidRPr="00B47083">
        <w:rPr>
          <w:rStyle w:val="HideTWBExt"/>
          <w:b w:val="0"/>
          <w:noProof w:val="0"/>
        </w:rPr>
        <w:t>&lt;TitreType&gt;</w:t>
      </w:r>
      <w:r w:rsidR="00B47083" w:rsidRPr="00B47083">
        <w:t>Draft report</w:t>
      </w:r>
      <w:r w:rsidRPr="00B47083">
        <w:rPr>
          <w:rStyle w:val="HideTWBExt"/>
          <w:b w:val="0"/>
          <w:noProof w:val="0"/>
        </w:rPr>
        <w:t>&lt;/TitreType&gt;</w:t>
      </w:r>
    </w:p>
    <w:p w14:paraId="6751EE8F" w14:textId="77777777" w:rsidR="00B85286" w:rsidRPr="00DA71D0" w:rsidRDefault="00E25DC5" w:rsidP="00A93F8C">
      <w:pPr>
        <w:pStyle w:val="CoverBold"/>
        <w:rPr>
          <w:lang w:val="fr-FR"/>
        </w:rPr>
      </w:pPr>
      <w:r w:rsidRPr="00DA71D0">
        <w:rPr>
          <w:rStyle w:val="HideTWBExt"/>
          <w:b w:val="0"/>
          <w:noProof w:val="0"/>
          <w:lang w:val="fr-FR"/>
        </w:rPr>
        <w:t>&lt;Rapporteur&gt;</w:t>
      </w:r>
      <w:r w:rsidR="00DA71D0" w:rsidRPr="00DA71D0">
        <w:rPr>
          <w:lang w:val="fr-FR"/>
        </w:rPr>
        <w:t>Burkhard Balz, Pervenche Berès</w:t>
      </w:r>
      <w:r w:rsidRPr="00DA71D0">
        <w:rPr>
          <w:rStyle w:val="HideTWBExt"/>
          <w:b w:val="0"/>
          <w:noProof w:val="0"/>
          <w:lang w:val="fr-FR"/>
        </w:rPr>
        <w:t>&lt;/Rapporteur&gt;</w:t>
      </w:r>
    </w:p>
    <w:p w14:paraId="4D39C954" w14:textId="77777777" w:rsidR="00B85286" w:rsidRPr="00DA71D0" w:rsidRDefault="00075DBE">
      <w:pPr>
        <w:pStyle w:val="Cover24"/>
      </w:pPr>
      <w:r w:rsidRPr="00DA71D0">
        <w:rPr>
          <w:rStyle w:val="HideTWBExt"/>
          <w:noProof w:val="0"/>
        </w:rPr>
        <w:t>&lt;DocRefPE&gt;</w:t>
      </w:r>
      <w:r w:rsidR="00B47083" w:rsidRPr="00DA71D0">
        <w:t>(PE</w:t>
      </w:r>
      <w:r w:rsidR="00DA71D0" w:rsidRPr="00DA71D0">
        <w:t>625.359</w:t>
      </w:r>
      <w:r w:rsidR="00B47083" w:rsidRPr="00DA71D0">
        <w:t>v</w:t>
      </w:r>
      <w:r w:rsidR="00DA71D0" w:rsidRPr="00DA71D0">
        <w:t>01-00</w:t>
      </w:r>
      <w:r w:rsidR="00B47083" w:rsidRPr="00DA71D0">
        <w:t>)</w:t>
      </w:r>
      <w:r w:rsidRPr="00DA71D0">
        <w:rPr>
          <w:rStyle w:val="HideTWBExt"/>
          <w:noProof w:val="0"/>
        </w:rPr>
        <w:t>&lt;/DocRefPE&gt;</w:t>
      </w:r>
    </w:p>
    <w:p w14:paraId="3CED6C24" w14:textId="77777777" w:rsidR="00B85286" w:rsidRPr="00B47083" w:rsidRDefault="00A15973">
      <w:pPr>
        <w:pStyle w:val="Cover24"/>
      </w:pPr>
      <w:r w:rsidRPr="00B47083">
        <w:rPr>
          <w:rStyle w:val="HideTWBExt"/>
          <w:noProof w:val="0"/>
        </w:rPr>
        <w:t>&lt;Titre&gt;</w:t>
      </w:r>
      <w:r w:rsidR="00DA71D0">
        <w:t>on the proposal for a directive of the European Parliament and of the Council amending Directive 2014/65/EU on markets in financial instruments and Directive 2009/138/EC on the taking-up and pursuit of the business of Insurance and Reinsurance (Solvency II)</w:t>
      </w:r>
      <w:r w:rsidRPr="00B47083">
        <w:rPr>
          <w:rStyle w:val="HideTWBExt"/>
          <w:noProof w:val="0"/>
        </w:rPr>
        <w:t>&lt;/Titre&gt;</w:t>
      </w:r>
    </w:p>
    <w:p w14:paraId="7B5A65A2" w14:textId="77777777" w:rsidR="006337D4" w:rsidRPr="00B47083" w:rsidRDefault="00E25DC5" w:rsidP="006337D4">
      <w:pPr>
        <w:pStyle w:val="CoverNormal"/>
      </w:pPr>
      <w:r w:rsidRPr="00B47083">
        <w:rPr>
          <w:rStyle w:val="HideTWBExt"/>
          <w:noProof w:val="0"/>
        </w:rPr>
        <w:t>&lt;DocAmend&gt;</w:t>
      </w:r>
      <w:r w:rsidR="00DA71D0">
        <w:t>Proposal for a directive</w:t>
      </w:r>
      <w:r w:rsidRPr="00B47083">
        <w:rPr>
          <w:rStyle w:val="HideTWBExt"/>
          <w:noProof w:val="0"/>
        </w:rPr>
        <w:t>&lt;/DocAmend&gt;</w:t>
      </w:r>
    </w:p>
    <w:p w14:paraId="55F9FFC5" w14:textId="77777777" w:rsidR="00B85286" w:rsidRPr="00B47083" w:rsidRDefault="00A15973">
      <w:pPr>
        <w:pStyle w:val="Cover24"/>
      </w:pPr>
      <w:r w:rsidRPr="00B47083">
        <w:rPr>
          <w:rStyle w:val="HideTWBExt"/>
          <w:noProof w:val="0"/>
        </w:rPr>
        <w:t>&lt;DocRef&gt;</w:t>
      </w:r>
      <w:r w:rsidR="00B47083" w:rsidRPr="00B47083">
        <w:t>(</w:t>
      </w:r>
      <w:r w:rsidR="00DA71D0">
        <w:t>COM(2017)0537</w:t>
      </w:r>
      <w:r w:rsidR="00B47083" w:rsidRPr="00B47083">
        <w:t xml:space="preserve"> </w:t>
      </w:r>
      <w:r w:rsidR="00DA71D0">
        <w:t>–</w:t>
      </w:r>
      <w:r w:rsidR="00B47083" w:rsidRPr="00B47083">
        <w:t xml:space="preserve"> </w:t>
      </w:r>
      <w:r w:rsidR="00DA71D0">
        <w:t>C8</w:t>
      </w:r>
      <w:r w:rsidR="00DA71D0">
        <w:noBreakHyphen/>
        <w:t>0318/2017</w:t>
      </w:r>
      <w:r w:rsidR="00B47083" w:rsidRPr="00B47083">
        <w:t xml:space="preserve"> </w:t>
      </w:r>
      <w:r w:rsidR="00DA71D0">
        <w:t>–</w:t>
      </w:r>
      <w:r w:rsidR="00B47083" w:rsidRPr="00B47083">
        <w:t xml:space="preserve"> </w:t>
      </w:r>
      <w:r w:rsidR="00DA71D0" w:rsidRPr="00DA71D0">
        <w:t>2017/0231</w:t>
      </w:r>
      <w:r w:rsidR="00B47083" w:rsidRPr="00B47083">
        <w:t>(</w:t>
      </w:r>
      <w:r w:rsidR="00DA71D0">
        <w:t>COD</w:t>
      </w:r>
      <w:r w:rsidR="00B47083" w:rsidRPr="00B47083">
        <w:t>))</w:t>
      </w:r>
      <w:r w:rsidRPr="00B47083">
        <w:rPr>
          <w:rStyle w:val="HideTWBExt"/>
          <w:noProof w:val="0"/>
        </w:rPr>
        <w:t>&lt;/DocRef&gt;</w:t>
      </w:r>
    </w:p>
    <w:p w14:paraId="72D61596" w14:textId="77777777" w:rsidR="00B85286" w:rsidRPr="00B47083" w:rsidRDefault="00B85286" w:rsidP="00E660E2">
      <w:pPr>
        <w:widowControl/>
        <w:tabs>
          <w:tab w:val="center" w:pos="4677"/>
        </w:tabs>
      </w:pPr>
      <w:r w:rsidRPr="00B47083">
        <w:br w:type="page"/>
      </w:r>
    </w:p>
    <w:p w14:paraId="1A070059" w14:textId="77777777" w:rsidR="00B85286" w:rsidRPr="00B47083" w:rsidRDefault="00B47083" w:rsidP="00E660E2">
      <w:pPr>
        <w:widowControl/>
        <w:tabs>
          <w:tab w:val="center" w:pos="4677"/>
        </w:tabs>
      </w:pPr>
      <w:r w:rsidRPr="00B47083">
        <w:t>AM_Com_LegReport</w:t>
      </w:r>
    </w:p>
    <w:p w14:paraId="19A51CB1" w14:textId="0ECC9701" w:rsidR="00DA71D0" w:rsidRPr="001F36C8" w:rsidRDefault="00B85286" w:rsidP="00DA71D0">
      <w:pPr>
        <w:pStyle w:val="AMNumberTabs"/>
        <w:keepNext/>
      </w:pPr>
      <w:r w:rsidRPr="00B47083">
        <w:br w:type="page"/>
      </w:r>
      <w:bookmarkStart w:id="1" w:name="EndA"/>
      <w:r w:rsidR="00DA71D0" w:rsidRPr="00DA71D0">
        <w:rPr>
          <w:rStyle w:val="HideTWBExt"/>
          <w:b w:val="0"/>
          <w:noProof w:val="0"/>
        </w:rPr>
        <w:t>&lt;RepeatBlock-Amend&gt;</w:t>
      </w:r>
      <w:r w:rsidR="00DA71D0">
        <w:rPr>
          <w:rStyle w:val="HideTWBExt"/>
          <w:b w:val="0"/>
          <w:noProof w:val="0"/>
        </w:rPr>
        <w:t>&lt;Amend&gt;</w:t>
      </w:r>
      <w:r w:rsidR="00DA71D0" w:rsidRPr="00A97FC6">
        <w:t>Amendment</w:t>
      </w:r>
      <w:r w:rsidR="00DA71D0" w:rsidRPr="001F36C8">
        <w:tab/>
      </w:r>
      <w:r w:rsidR="00DA71D0" w:rsidRPr="001F36C8">
        <w:tab/>
      </w:r>
      <w:r w:rsidR="00DA71D0" w:rsidRPr="001F36C8">
        <w:rPr>
          <w:rStyle w:val="HideTWBExt"/>
          <w:b w:val="0"/>
          <w:noProof w:val="0"/>
        </w:rPr>
        <w:t>&lt;NumAm&gt;</w:t>
      </w:r>
      <w:r w:rsidR="004E3085" w:rsidRPr="004E3085">
        <w:rPr>
          <w:color w:val="000000"/>
        </w:rPr>
        <w:t>2</w:t>
      </w:r>
      <w:r w:rsidR="00DA71D0" w:rsidRPr="001F36C8">
        <w:rPr>
          <w:rStyle w:val="HideTWBExt"/>
          <w:b w:val="0"/>
          <w:noProof w:val="0"/>
        </w:rPr>
        <w:t>&lt;/NumAm&gt;</w:t>
      </w:r>
    </w:p>
    <w:p w14:paraId="6E4A7B47"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 Jonás Fernández</w:t>
      </w:r>
      <w:r w:rsidRPr="001F36C8">
        <w:rPr>
          <w:rStyle w:val="HideTWBExt"/>
          <w:b w:val="0"/>
          <w:noProof w:val="0"/>
        </w:rPr>
        <w:t>&lt;/Members&gt;</w:t>
      </w:r>
    </w:p>
    <w:p w14:paraId="3A684FD9" w14:textId="77777777" w:rsidR="00DA71D0" w:rsidRPr="00ED66A2" w:rsidRDefault="00DA71D0" w:rsidP="00DA71D0">
      <w:r w:rsidRPr="007E6396">
        <w:rPr>
          <w:rStyle w:val="HideTWBExt"/>
          <w:noProof w:val="0"/>
        </w:rPr>
        <w:t>&lt;/RepeatBlock-By&gt;</w:t>
      </w:r>
    </w:p>
    <w:p w14:paraId="4ECC17D1"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06BA7A8E" w14:textId="77777777" w:rsidR="00DA71D0" w:rsidRPr="00FF0958" w:rsidRDefault="00DA71D0" w:rsidP="00DA71D0">
      <w:pPr>
        <w:pStyle w:val="NormalBold"/>
      </w:pPr>
      <w:r w:rsidRPr="001F36C8">
        <w:rPr>
          <w:rStyle w:val="HideTWBExt"/>
          <w:b w:val="0"/>
          <w:noProof w:val="0"/>
        </w:rPr>
        <w:t>&lt;Article&gt;</w:t>
      </w:r>
      <w:r w:rsidRPr="0059210F">
        <w:t>Recital 6</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1F36C8" w14:paraId="7D2DA495" w14:textId="77777777" w:rsidTr="00133C11">
        <w:trPr>
          <w:jc w:val="center"/>
        </w:trPr>
        <w:tc>
          <w:tcPr>
            <w:tcW w:w="9752" w:type="dxa"/>
            <w:gridSpan w:val="2"/>
          </w:tcPr>
          <w:p w14:paraId="3AFC53F5" w14:textId="77777777" w:rsidR="00DA71D0" w:rsidRPr="001F36C8" w:rsidRDefault="00DA71D0" w:rsidP="00133C11">
            <w:pPr>
              <w:keepNext/>
            </w:pPr>
          </w:p>
        </w:tc>
      </w:tr>
      <w:tr w:rsidR="00DA71D0" w:rsidRPr="001F36C8" w14:paraId="5720EE94" w14:textId="77777777" w:rsidTr="00133C11">
        <w:trPr>
          <w:jc w:val="center"/>
        </w:trPr>
        <w:tc>
          <w:tcPr>
            <w:tcW w:w="4876" w:type="dxa"/>
          </w:tcPr>
          <w:p w14:paraId="5B0FEC60" w14:textId="77777777" w:rsidR="00DA71D0" w:rsidRPr="001F36C8" w:rsidRDefault="00DA71D0" w:rsidP="00133C11">
            <w:pPr>
              <w:pStyle w:val="ColumnHeading"/>
              <w:keepNext/>
            </w:pPr>
            <w:r w:rsidRPr="001F36C8">
              <w:t>Text proposed by the Commission</w:t>
            </w:r>
          </w:p>
        </w:tc>
        <w:tc>
          <w:tcPr>
            <w:tcW w:w="4876" w:type="dxa"/>
          </w:tcPr>
          <w:p w14:paraId="0CEC0FA5" w14:textId="77777777" w:rsidR="00DA71D0" w:rsidRPr="001F36C8" w:rsidRDefault="00DA71D0" w:rsidP="00133C11">
            <w:pPr>
              <w:pStyle w:val="ColumnHeading"/>
              <w:keepNext/>
            </w:pPr>
            <w:r w:rsidRPr="001F36C8">
              <w:t>Amendment</w:t>
            </w:r>
          </w:p>
        </w:tc>
      </w:tr>
      <w:tr w:rsidR="00DA71D0" w:rsidRPr="001F36C8" w14:paraId="24AD6C04" w14:textId="77777777" w:rsidTr="00133C11">
        <w:trPr>
          <w:jc w:val="center"/>
        </w:trPr>
        <w:tc>
          <w:tcPr>
            <w:tcW w:w="4876" w:type="dxa"/>
          </w:tcPr>
          <w:p w14:paraId="256D821A" w14:textId="77777777" w:rsidR="00DA71D0" w:rsidRPr="00EE201B" w:rsidRDefault="00DA71D0" w:rsidP="00133C11">
            <w:pPr>
              <w:pStyle w:val="Normal6"/>
            </w:pPr>
            <w:r w:rsidRPr="00EE201B">
              <w:t>(6)</w:t>
            </w:r>
            <w:r w:rsidRPr="00EE201B">
              <w:tab/>
              <w:t>In order to provide policy holders and beneficiaries with an equivalent level of protection, such internal models should be subject to prior supervisory approval on the basis of harmonised processes and standards.</w:t>
            </w:r>
          </w:p>
        </w:tc>
        <w:tc>
          <w:tcPr>
            <w:tcW w:w="4876" w:type="dxa"/>
          </w:tcPr>
          <w:p w14:paraId="7524ED38" w14:textId="77777777" w:rsidR="00DA71D0" w:rsidRPr="001F36C8" w:rsidRDefault="00DA71D0" w:rsidP="00133C11">
            <w:pPr>
              <w:pStyle w:val="Normal6"/>
              <w:rPr>
                <w:szCs w:val="24"/>
              </w:rPr>
            </w:pPr>
            <w:r w:rsidRPr="00EE201B">
              <w:t>(6)</w:t>
            </w:r>
            <w:r w:rsidRPr="00EE201B">
              <w:tab/>
              <w:t>In order to provide policy holders and beneficiaries with an equivalent level of protection, such internal models should be subject to prior supervisory approval on the basis of harmonised processes and standards</w:t>
            </w:r>
            <w:r w:rsidRPr="00D27541">
              <w:rPr>
                <w:b/>
                <w:i/>
              </w:rPr>
              <w:t>, and to ongoing supervision, including by EIOPA</w:t>
            </w:r>
            <w:r w:rsidRPr="00EE201B">
              <w:t>.</w:t>
            </w:r>
          </w:p>
        </w:tc>
      </w:tr>
    </w:tbl>
    <w:p w14:paraId="2C1593DF"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2D69140" w14:textId="77777777" w:rsidR="00DA71D0" w:rsidRPr="001F36C8" w:rsidRDefault="00DA71D0" w:rsidP="00DA71D0">
      <w:r w:rsidRPr="001F36C8">
        <w:rPr>
          <w:rStyle w:val="HideTWBExt"/>
          <w:noProof w:val="0"/>
        </w:rPr>
        <w:t>&lt;/Amend&gt;</w:t>
      </w:r>
    </w:p>
    <w:p w14:paraId="0C8F29C8" w14:textId="2A900941"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3</w:t>
      </w:r>
      <w:r w:rsidRPr="001F36C8">
        <w:rPr>
          <w:rStyle w:val="HideTWBExt"/>
          <w:b w:val="0"/>
          <w:noProof w:val="0"/>
        </w:rPr>
        <w:t>&lt;/NumAm&gt;</w:t>
      </w:r>
    </w:p>
    <w:p w14:paraId="6B4295DA"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747BAEDF" w14:textId="77777777" w:rsidR="00DA71D0" w:rsidRPr="00ED66A2" w:rsidRDefault="00DA71D0" w:rsidP="00DA71D0">
      <w:r w:rsidRPr="007E6396">
        <w:rPr>
          <w:rStyle w:val="HideTWBExt"/>
          <w:noProof w:val="0"/>
        </w:rPr>
        <w:t>&lt;/RepeatBlock-By&gt;</w:t>
      </w:r>
    </w:p>
    <w:p w14:paraId="47F0A9C1"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76AD3DFB" w14:textId="77777777" w:rsidR="00DA71D0" w:rsidRPr="00FF0958" w:rsidRDefault="00DA71D0" w:rsidP="00DA71D0">
      <w:pPr>
        <w:pStyle w:val="NormalBold"/>
      </w:pPr>
      <w:r w:rsidRPr="001F36C8">
        <w:rPr>
          <w:rStyle w:val="HideTWBExt"/>
          <w:b w:val="0"/>
          <w:noProof w:val="0"/>
        </w:rPr>
        <w:t>&lt;Article&gt;</w:t>
      </w:r>
      <w:r w:rsidRPr="0059210F">
        <w:t>Recital 7</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1F36C8" w14:paraId="166A7AAF" w14:textId="77777777" w:rsidTr="00133C11">
        <w:trPr>
          <w:jc w:val="center"/>
        </w:trPr>
        <w:tc>
          <w:tcPr>
            <w:tcW w:w="9752" w:type="dxa"/>
            <w:gridSpan w:val="2"/>
          </w:tcPr>
          <w:p w14:paraId="6F2FC376" w14:textId="77777777" w:rsidR="00DA71D0" w:rsidRPr="001F36C8" w:rsidRDefault="00DA71D0" w:rsidP="00133C11">
            <w:pPr>
              <w:keepNext/>
            </w:pPr>
          </w:p>
        </w:tc>
      </w:tr>
      <w:tr w:rsidR="00DA71D0" w:rsidRPr="001F36C8" w14:paraId="50CCB505" w14:textId="77777777" w:rsidTr="00133C11">
        <w:trPr>
          <w:jc w:val="center"/>
        </w:trPr>
        <w:tc>
          <w:tcPr>
            <w:tcW w:w="4876" w:type="dxa"/>
          </w:tcPr>
          <w:p w14:paraId="0DF145F2" w14:textId="77777777" w:rsidR="00DA71D0" w:rsidRPr="001F36C8" w:rsidRDefault="00DA71D0" w:rsidP="00133C11">
            <w:pPr>
              <w:pStyle w:val="ColumnHeading"/>
              <w:keepNext/>
            </w:pPr>
            <w:r w:rsidRPr="001F36C8">
              <w:t>Text proposed by the Commission</w:t>
            </w:r>
          </w:p>
        </w:tc>
        <w:tc>
          <w:tcPr>
            <w:tcW w:w="4876" w:type="dxa"/>
          </w:tcPr>
          <w:p w14:paraId="7C151B7E" w14:textId="77777777" w:rsidR="00DA71D0" w:rsidRPr="001F36C8" w:rsidRDefault="00DA71D0" w:rsidP="00133C11">
            <w:pPr>
              <w:pStyle w:val="ColumnHeading"/>
              <w:keepNext/>
            </w:pPr>
            <w:r w:rsidRPr="001F36C8">
              <w:t>Amendment</w:t>
            </w:r>
          </w:p>
        </w:tc>
      </w:tr>
      <w:tr w:rsidR="00DA71D0" w:rsidRPr="001F36C8" w14:paraId="0ADD5554" w14:textId="77777777" w:rsidTr="00133C11">
        <w:trPr>
          <w:jc w:val="center"/>
        </w:trPr>
        <w:tc>
          <w:tcPr>
            <w:tcW w:w="4876" w:type="dxa"/>
          </w:tcPr>
          <w:p w14:paraId="58497195" w14:textId="77777777" w:rsidR="00DA71D0" w:rsidRPr="00EE201B" w:rsidRDefault="00DA71D0" w:rsidP="00133C11">
            <w:pPr>
              <w:pStyle w:val="Normal6"/>
            </w:pPr>
            <w:r w:rsidRPr="00EE201B">
              <w:t>(7)</w:t>
            </w:r>
            <w:r w:rsidRPr="00EE201B">
              <w:tab/>
              <w:t xml:space="preserve">In order to ensure a high degree of convergence in the area of supervision and approval of internal models, EIOPA </w:t>
            </w:r>
            <w:r w:rsidRPr="00D27541">
              <w:rPr>
                <w:b/>
                <w:i/>
              </w:rPr>
              <w:t>should be able to issue Opinions on issues relating to such internal models</w:t>
            </w:r>
            <w:r w:rsidRPr="00EE201B">
              <w:t>.</w:t>
            </w:r>
          </w:p>
        </w:tc>
        <w:tc>
          <w:tcPr>
            <w:tcW w:w="4876" w:type="dxa"/>
          </w:tcPr>
          <w:p w14:paraId="14974922" w14:textId="2D25E250" w:rsidR="00DA71D0" w:rsidRPr="001F36C8" w:rsidRDefault="00DA71D0" w:rsidP="00CF1CBB">
            <w:pPr>
              <w:pStyle w:val="Normal6"/>
              <w:rPr>
                <w:szCs w:val="24"/>
              </w:rPr>
            </w:pPr>
            <w:r w:rsidRPr="00EE201B">
              <w:t>(7)</w:t>
            </w:r>
            <w:r w:rsidRPr="00EE201B">
              <w:tab/>
              <w:t xml:space="preserve">In order to ensure a high degree of convergence in the area of supervision and approval of internal models, EIOPA </w:t>
            </w:r>
            <w:r w:rsidR="00CF1CBB">
              <w:rPr>
                <w:b/>
                <w:i/>
              </w:rPr>
              <w:t>should</w:t>
            </w:r>
            <w:r w:rsidRPr="00D27541">
              <w:rPr>
                <w:b/>
                <w:i/>
              </w:rPr>
              <w:t xml:space="preserve"> assess and, where necessary, review the decisions made by the supervisory authorities</w:t>
            </w:r>
            <w:r w:rsidRPr="00EE201B">
              <w:t>.</w:t>
            </w:r>
          </w:p>
        </w:tc>
      </w:tr>
    </w:tbl>
    <w:p w14:paraId="681F1EED"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CF258C5" w14:textId="77777777" w:rsidR="00DA71D0" w:rsidRPr="001F36C8" w:rsidRDefault="00DA71D0" w:rsidP="00DA71D0">
      <w:r w:rsidRPr="001F36C8">
        <w:rPr>
          <w:rStyle w:val="HideTWBExt"/>
          <w:noProof w:val="0"/>
        </w:rPr>
        <w:t>&lt;/Amend&gt;</w:t>
      </w:r>
    </w:p>
    <w:p w14:paraId="48443BE8" w14:textId="4109B2E5"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4</w:t>
      </w:r>
      <w:r w:rsidRPr="001F36C8">
        <w:rPr>
          <w:rStyle w:val="HideTWBExt"/>
          <w:b w:val="0"/>
          <w:noProof w:val="0"/>
        </w:rPr>
        <w:t>&lt;/NumAm&gt;</w:t>
      </w:r>
    </w:p>
    <w:p w14:paraId="7CBB11EA"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 Sven Giegold</w:t>
      </w:r>
      <w:r w:rsidRPr="001F36C8">
        <w:rPr>
          <w:rStyle w:val="HideTWBExt"/>
          <w:b w:val="0"/>
          <w:noProof w:val="0"/>
        </w:rPr>
        <w:t>&lt;/Members&gt;</w:t>
      </w:r>
    </w:p>
    <w:p w14:paraId="2FAB27A8" w14:textId="77777777" w:rsidR="00DA71D0" w:rsidRPr="00ED66A2" w:rsidRDefault="00DA71D0" w:rsidP="00DA71D0">
      <w:r w:rsidRPr="007E6396">
        <w:rPr>
          <w:rStyle w:val="HideTWBExt"/>
          <w:noProof w:val="0"/>
        </w:rPr>
        <w:t>&lt;/RepeatBlock-By&gt;</w:t>
      </w:r>
    </w:p>
    <w:p w14:paraId="541D365D"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7FBB81EC" w14:textId="77777777" w:rsidR="00DA71D0" w:rsidRPr="00DA71D0" w:rsidRDefault="00DA71D0" w:rsidP="00DA71D0">
      <w:pPr>
        <w:pStyle w:val="NormalBold"/>
        <w:rPr>
          <w:lang w:val="fr-FR"/>
        </w:rPr>
      </w:pPr>
      <w:r w:rsidRPr="00DA71D0">
        <w:rPr>
          <w:rStyle w:val="HideTWBExt"/>
          <w:b w:val="0"/>
          <w:noProof w:val="0"/>
          <w:lang w:val="fr-FR"/>
        </w:rPr>
        <w:t>&lt;Article&gt;</w:t>
      </w:r>
      <w:r w:rsidRPr="00DA71D0">
        <w:rPr>
          <w:lang w:val="fr-FR"/>
        </w:rPr>
        <w:t>Article 1 – paragraph 1 – point 2 a (new)</w:t>
      </w:r>
      <w:r w:rsidRPr="00DA71D0">
        <w:rPr>
          <w:rStyle w:val="HideTWBExt"/>
          <w:b w:val="0"/>
          <w:noProof w:val="0"/>
          <w:lang w:val="fr-FR"/>
        </w:rPr>
        <w:t>&lt;/Article&gt;</w:t>
      </w:r>
    </w:p>
    <w:p w14:paraId="57742967" w14:textId="77777777" w:rsidR="00DA71D0" w:rsidRPr="001F36C8" w:rsidRDefault="00DA71D0" w:rsidP="00DA71D0">
      <w:pPr>
        <w:keepNext/>
      </w:pPr>
      <w:r w:rsidRPr="001F36C8">
        <w:rPr>
          <w:rStyle w:val="HideTWBExt"/>
          <w:noProof w:val="0"/>
        </w:rPr>
        <w:t>&lt;DocAmend2&gt;</w:t>
      </w:r>
      <w:r w:rsidRPr="0059210F">
        <w:t>Directive 2014/65/EU</w:t>
      </w:r>
      <w:r w:rsidRPr="001F36C8">
        <w:rPr>
          <w:rStyle w:val="HideTWBExt"/>
          <w:noProof w:val="0"/>
        </w:rPr>
        <w:t>&lt;/DocAmend2&gt;</w:t>
      </w:r>
    </w:p>
    <w:p w14:paraId="1E653933" w14:textId="77777777" w:rsidR="00DA71D0" w:rsidRPr="0033406D" w:rsidRDefault="00DA71D0" w:rsidP="00DA71D0">
      <w:pPr>
        <w:rPr>
          <w:lang w:val="fr-FR"/>
        </w:rPr>
      </w:pPr>
      <w:r w:rsidRPr="0033406D">
        <w:rPr>
          <w:rStyle w:val="HideTWBExt"/>
          <w:noProof w:val="0"/>
          <w:lang w:val="fr-FR"/>
        </w:rPr>
        <w:t>&lt;Article2&gt;</w:t>
      </w:r>
      <w:r w:rsidRPr="0033406D">
        <w:rPr>
          <w:lang w:val="fr-FR"/>
        </w:rPr>
        <w:t>Article 39 – paragrap</w:t>
      </w:r>
      <w:r w:rsidR="0033406D" w:rsidRPr="0033406D">
        <w:rPr>
          <w:lang w:val="fr-FR"/>
        </w:rPr>
        <w:t>h</w:t>
      </w:r>
      <w:r w:rsidRPr="0033406D">
        <w:rPr>
          <w:lang w:val="fr-FR"/>
        </w:rPr>
        <w:t xml:space="preserve"> 3a</w:t>
      </w:r>
      <w:r w:rsidR="0033406D" w:rsidRPr="0033406D">
        <w:rPr>
          <w:lang w:val="fr-FR"/>
        </w:rPr>
        <w:t xml:space="preserve"> (new)</w:t>
      </w:r>
      <w:r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33406D" w14:paraId="17D2FCBC" w14:textId="77777777" w:rsidTr="0033406D">
        <w:trPr>
          <w:jc w:val="center"/>
        </w:trPr>
        <w:tc>
          <w:tcPr>
            <w:tcW w:w="9752" w:type="dxa"/>
            <w:gridSpan w:val="2"/>
          </w:tcPr>
          <w:p w14:paraId="2C5018C5" w14:textId="77777777" w:rsidR="00DA71D0" w:rsidRPr="0033406D" w:rsidRDefault="00DA71D0" w:rsidP="00133C11">
            <w:pPr>
              <w:keepNext/>
              <w:rPr>
                <w:lang w:val="fr-FR"/>
              </w:rPr>
            </w:pPr>
          </w:p>
        </w:tc>
      </w:tr>
      <w:tr w:rsidR="00DA71D0" w:rsidRPr="001F36C8" w14:paraId="4C2E6872" w14:textId="77777777" w:rsidTr="0033406D">
        <w:trPr>
          <w:jc w:val="center"/>
        </w:trPr>
        <w:tc>
          <w:tcPr>
            <w:tcW w:w="4876" w:type="dxa"/>
          </w:tcPr>
          <w:p w14:paraId="1436707F" w14:textId="77777777" w:rsidR="00DA71D0" w:rsidRPr="001F36C8" w:rsidRDefault="00DA71D0" w:rsidP="00133C11">
            <w:pPr>
              <w:pStyle w:val="ColumnHeading"/>
              <w:keepNext/>
            </w:pPr>
            <w:r w:rsidRPr="001F36C8">
              <w:t>Text proposed by the Commission</w:t>
            </w:r>
          </w:p>
        </w:tc>
        <w:tc>
          <w:tcPr>
            <w:tcW w:w="4876" w:type="dxa"/>
          </w:tcPr>
          <w:p w14:paraId="07867475" w14:textId="77777777" w:rsidR="00DA71D0" w:rsidRPr="001F36C8" w:rsidRDefault="00DA71D0" w:rsidP="00133C11">
            <w:pPr>
              <w:pStyle w:val="ColumnHeading"/>
              <w:keepNext/>
            </w:pPr>
            <w:r w:rsidRPr="001F36C8">
              <w:t>Amendment</w:t>
            </w:r>
          </w:p>
        </w:tc>
      </w:tr>
      <w:tr w:rsidR="00DA71D0" w:rsidRPr="001F36C8" w14:paraId="62A19A6A" w14:textId="77777777" w:rsidTr="0033406D">
        <w:trPr>
          <w:jc w:val="center"/>
        </w:trPr>
        <w:tc>
          <w:tcPr>
            <w:tcW w:w="4876" w:type="dxa"/>
          </w:tcPr>
          <w:p w14:paraId="2B69C33E" w14:textId="77777777" w:rsidR="00DA71D0" w:rsidRPr="00EE201B" w:rsidRDefault="00DA71D0" w:rsidP="00133C11">
            <w:pPr>
              <w:pStyle w:val="Normal6"/>
            </w:pPr>
          </w:p>
        </w:tc>
        <w:tc>
          <w:tcPr>
            <w:tcW w:w="4876" w:type="dxa"/>
          </w:tcPr>
          <w:p w14:paraId="1373F599" w14:textId="25C9EECA" w:rsidR="00DA71D0" w:rsidRPr="001F36C8" w:rsidRDefault="00CA052E" w:rsidP="00133C11">
            <w:pPr>
              <w:pStyle w:val="Normal6"/>
              <w:rPr>
                <w:szCs w:val="24"/>
              </w:rPr>
            </w:pPr>
            <w:r>
              <w:rPr>
                <w:b/>
                <w:i/>
              </w:rPr>
              <w:t>(2 a)</w:t>
            </w:r>
            <w:r>
              <w:rPr>
                <w:b/>
                <w:i/>
              </w:rPr>
              <w:tab/>
            </w:r>
            <w:r w:rsidRPr="00CA052E">
              <w:rPr>
                <w:b/>
                <w:i/>
              </w:rPr>
              <w:t>In Article 39, the</w:t>
            </w:r>
            <w:r>
              <w:rPr>
                <w:b/>
                <w:i/>
              </w:rPr>
              <w:t xml:space="preserve"> following paragraph 3a is added:</w:t>
            </w:r>
          </w:p>
        </w:tc>
      </w:tr>
      <w:tr w:rsidR="00DA71D0" w:rsidRPr="001F36C8" w14:paraId="7FE62948" w14:textId="77777777" w:rsidTr="0033406D">
        <w:trPr>
          <w:jc w:val="center"/>
        </w:trPr>
        <w:tc>
          <w:tcPr>
            <w:tcW w:w="4876" w:type="dxa"/>
          </w:tcPr>
          <w:p w14:paraId="6CADB84F" w14:textId="77777777" w:rsidR="00DA71D0" w:rsidRPr="00EE201B" w:rsidRDefault="00DA71D0" w:rsidP="00133C11">
            <w:pPr>
              <w:pStyle w:val="Normal6"/>
            </w:pPr>
          </w:p>
        </w:tc>
        <w:tc>
          <w:tcPr>
            <w:tcW w:w="4876" w:type="dxa"/>
          </w:tcPr>
          <w:p w14:paraId="5F84ACCD" w14:textId="77777777" w:rsidR="00DA71D0" w:rsidRPr="001F36C8" w:rsidRDefault="0033406D" w:rsidP="00133C11">
            <w:pPr>
              <w:pStyle w:val="Normal6"/>
              <w:rPr>
                <w:szCs w:val="24"/>
              </w:rPr>
            </w:pPr>
            <w:r w:rsidRPr="00D27541">
              <w:rPr>
                <w:b/>
                <w:i/>
              </w:rPr>
              <w:t>“</w:t>
            </w:r>
            <w:r w:rsidR="00DA71D0" w:rsidRPr="00D27541">
              <w:rPr>
                <w:b/>
                <w:i/>
              </w:rPr>
              <w:t>3a. This Article does not apply to third country firms with respect to the operation of a trading venue that would qualify as an MTF or OTF if established in the Union</w:t>
            </w:r>
            <w:r w:rsidRPr="00D27541">
              <w:rPr>
                <w:b/>
                <w:i/>
              </w:rPr>
              <w:t>”</w:t>
            </w:r>
          </w:p>
        </w:tc>
      </w:tr>
    </w:tbl>
    <w:p w14:paraId="3BCAB62D"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ABBC279" w14:textId="77777777" w:rsidR="00DA71D0" w:rsidRPr="001F36C8" w:rsidRDefault="00DA71D0" w:rsidP="00DA71D0">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40208BE6" w14:textId="77777777" w:rsidR="00DA71D0" w:rsidRPr="00EE201B" w:rsidRDefault="00DA71D0" w:rsidP="00DA71D0">
      <w:pPr>
        <w:pStyle w:val="Normal12Italic"/>
        <w:rPr>
          <w:noProof w:val="0"/>
        </w:rPr>
      </w:pPr>
      <w:r w:rsidRPr="00EE201B">
        <w:rPr>
          <w:noProof w:val="0"/>
        </w:rPr>
        <w:t>Supervision of third-country trading venues</w:t>
      </w:r>
    </w:p>
    <w:p w14:paraId="3BA3DEA1" w14:textId="77777777" w:rsidR="00DA71D0" w:rsidRPr="001F36C8" w:rsidRDefault="00DA71D0" w:rsidP="00DA71D0">
      <w:r w:rsidRPr="001F36C8">
        <w:rPr>
          <w:rStyle w:val="HideTWBExt"/>
          <w:noProof w:val="0"/>
        </w:rPr>
        <w:t>&lt;/Amend&gt;</w:t>
      </w:r>
    </w:p>
    <w:p w14:paraId="18A0ABCB" w14:textId="050649A6"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5</w:t>
      </w:r>
      <w:r w:rsidRPr="001F36C8">
        <w:rPr>
          <w:rStyle w:val="HideTWBExt"/>
          <w:b w:val="0"/>
          <w:noProof w:val="0"/>
        </w:rPr>
        <w:t>&lt;/NumAm&gt;</w:t>
      </w:r>
    </w:p>
    <w:p w14:paraId="66EB5466"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 Sven Giegold</w:t>
      </w:r>
      <w:r w:rsidRPr="001F36C8">
        <w:rPr>
          <w:rStyle w:val="HideTWBExt"/>
          <w:b w:val="0"/>
          <w:noProof w:val="0"/>
        </w:rPr>
        <w:t>&lt;/Members&gt;</w:t>
      </w:r>
    </w:p>
    <w:p w14:paraId="6D11BC19" w14:textId="77777777" w:rsidR="00DA71D0" w:rsidRPr="00ED66A2" w:rsidRDefault="00DA71D0" w:rsidP="00DA71D0">
      <w:r w:rsidRPr="007E6396">
        <w:rPr>
          <w:rStyle w:val="HideTWBExt"/>
          <w:noProof w:val="0"/>
        </w:rPr>
        <w:t>&lt;/RepeatBlock-By&gt;</w:t>
      </w:r>
    </w:p>
    <w:p w14:paraId="5C69EC43"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6699B6CE" w14:textId="77777777" w:rsidR="00DA71D0" w:rsidRPr="00DA71D0" w:rsidRDefault="00DA71D0" w:rsidP="00DA71D0">
      <w:pPr>
        <w:pStyle w:val="NormalBold"/>
        <w:rPr>
          <w:lang w:val="fr-FR"/>
        </w:rPr>
      </w:pPr>
      <w:r w:rsidRPr="00DA71D0">
        <w:rPr>
          <w:rStyle w:val="HideTWBExt"/>
          <w:b w:val="0"/>
          <w:noProof w:val="0"/>
          <w:lang w:val="fr-FR"/>
        </w:rPr>
        <w:t>&lt;Article&gt;</w:t>
      </w:r>
      <w:r w:rsidRPr="00DA71D0">
        <w:rPr>
          <w:lang w:val="fr-FR"/>
        </w:rPr>
        <w:t>Article 1 – paragraph 1 – point 2 b (new)</w:t>
      </w:r>
      <w:r w:rsidRPr="00DA71D0">
        <w:rPr>
          <w:rStyle w:val="HideTWBExt"/>
          <w:b w:val="0"/>
          <w:noProof w:val="0"/>
          <w:lang w:val="fr-FR"/>
        </w:rPr>
        <w:t>&lt;/Article&gt;</w:t>
      </w:r>
    </w:p>
    <w:p w14:paraId="3206EF54" w14:textId="77777777" w:rsidR="00DA71D0" w:rsidRPr="00DA71D0" w:rsidRDefault="00DA71D0" w:rsidP="00DA71D0">
      <w:pPr>
        <w:keepNext/>
        <w:rPr>
          <w:lang w:val="fr-FR"/>
        </w:rPr>
      </w:pPr>
      <w:r w:rsidRPr="00DA71D0">
        <w:rPr>
          <w:rStyle w:val="HideTWBExt"/>
          <w:noProof w:val="0"/>
          <w:lang w:val="fr-FR"/>
        </w:rPr>
        <w:t>&lt;DocAmend2&gt;</w:t>
      </w:r>
      <w:r w:rsidRPr="00DA71D0">
        <w:rPr>
          <w:lang w:val="fr-FR"/>
        </w:rPr>
        <w:t>Directive 2014/65/EU</w:t>
      </w:r>
      <w:r w:rsidRPr="00DA71D0">
        <w:rPr>
          <w:rStyle w:val="HideTWBExt"/>
          <w:noProof w:val="0"/>
          <w:lang w:val="fr-FR"/>
        </w:rPr>
        <w:t>&lt;/DocAmend2&gt;</w:t>
      </w:r>
    </w:p>
    <w:p w14:paraId="4F1831F8" w14:textId="77777777" w:rsidR="00DA71D0" w:rsidRPr="00DA71D0" w:rsidRDefault="00DA71D0" w:rsidP="00DA71D0">
      <w:pPr>
        <w:rPr>
          <w:lang w:val="fr-FR"/>
        </w:rPr>
      </w:pPr>
      <w:r w:rsidRPr="00DA71D0">
        <w:rPr>
          <w:rStyle w:val="HideTWBExt"/>
          <w:noProof w:val="0"/>
          <w:lang w:val="fr-FR"/>
        </w:rPr>
        <w:t>&lt;Article2&gt;</w:t>
      </w:r>
      <w:r w:rsidRPr="00DA71D0">
        <w:rPr>
          <w:lang w:val="fr-FR"/>
        </w:rPr>
        <w:t>Article 57 – paragraph 4 –subparagraph</w:t>
      </w:r>
      <w:r w:rsidR="0033406D">
        <w:rPr>
          <w:lang w:val="fr-FR"/>
        </w:rPr>
        <w:t xml:space="preserve"> 1</w:t>
      </w:r>
      <w:r w:rsidRPr="00DA71D0">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DA71D0" w14:paraId="71B0A7B0" w14:textId="77777777" w:rsidTr="0033406D">
        <w:trPr>
          <w:jc w:val="center"/>
        </w:trPr>
        <w:tc>
          <w:tcPr>
            <w:tcW w:w="9752" w:type="dxa"/>
            <w:gridSpan w:val="2"/>
          </w:tcPr>
          <w:p w14:paraId="6E41E9BB" w14:textId="77777777" w:rsidR="00DA71D0" w:rsidRPr="00DA71D0" w:rsidRDefault="00DA71D0" w:rsidP="00133C11">
            <w:pPr>
              <w:keepNext/>
              <w:rPr>
                <w:lang w:val="fr-FR"/>
              </w:rPr>
            </w:pPr>
          </w:p>
        </w:tc>
      </w:tr>
      <w:tr w:rsidR="00DA71D0" w:rsidRPr="001F36C8" w14:paraId="1CBFCBB8" w14:textId="77777777" w:rsidTr="0033406D">
        <w:trPr>
          <w:jc w:val="center"/>
        </w:trPr>
        <w:tc>
          <w:tcPr>
            <w:tcW w:w="4876" w:type="dxa"/>
          </w:tcPr>
          <w:p w14:paraId="211DF56A" w14:textId="77777777" w:rsidR="00DA71D0" w:rsidRPr="001F36C8" w:rsidRDefault="0033406D" w:rsidP="00133C11">
            <w:pPr>
              <w:pStyle w:val="ColumnHeading"/>
              <w:keepNext/>
            </w:pPr>
            <w:r>
              <w:t>Present text</w:t>
            </w:r>
          </w:p>
        </w:tc>
        <w:tc>
          <w:tcPr>
            <w:tcW w:w="4876" w:type="dxa"/>
          </w:tcPr>
          <w:p w14:paraId="155C9B55" w14:textId="77777777" w:rsidR="00DA71D0" w:rsidRPr="001F36C8" w:rsidRDefault="00DA71D0" w:rsidP="00133C11">
            <w:pPr>
              <w:pStyle w:val="ColumnHeading"/>
              <w:keepNext/>
            </w:pPr>
            <w:r w:rsidRPr="001F36C8">
              <w:t>Amendment</w:t>
            </w:r>
          </w:p>
        </w:tc>
      </w:tr>
      <w:tr w:rsidR="00DA71D0" w:rsidRPr="001F36C8" w14:paraId="4F9BC1D5" w14:textId="77777777" w:rsidTr="0033406D">
        <w:trPr>
          <w:jc w:val="center"/>
        </w:trPr>
        <w:tc>
          <w:tcPr>
            <w:tcW w:w="4876" w:type="dxa"/>
          </w:tcPr>
          <w:p w14:paraId="04F72265" w14:textId="77777777" w:rsidR="00DA71D0" w:rsidRPr="00EE201B" w:rsidRDefault="00DA71D0" w:rsidP="00133C11">
            <w:pPr>
              <w:pStyle w:val="Normal6"/>
            </w:pPr>
          </w:p>
        </w:tc>
        <w:tc>
          <w:tcPr>
            <w:tcW w:w="4876" w:type="dxa"/>
          </w:tcPr>
          <w:p w14:paraId="17EF3A49" w14:textId="65DF681C" w:rsidR="00DA71D0" w:rsidRPr="00EB29AA" w:rsidRDefault="00CA052E" w:rsidP="00CF1CBB">
            <w:pPr>
              <w:pStyle w:val="Normal6"/>
              <w:rPr>
                <w:b/>
                <w:i/>
              </w:rPr>
            </w:pPr>
            <w:r>
              <w:rPr>
                <w:b/>
                <w:i/>
              </w:rPr>
              <w:t>(2 b)</w:t>
            </w:r>
            <w:r>
              <w:rPr>
                <w:b/>
                <w:i/>
              </w:rPr>
              <w:tab/>
            </w:r>
            <w:r w:rsidRPr="00CA052E">
              <w:rPr>
                <w:b/>
                <w:i/>
              </w:rPr>
              <w:t>In paragraph 4 of Article 57, the first subparagraph is amended as follows:</w:t>
            </w:r>
          </w:p>
        </w:tc>
      </w:tr>
      <w:tr w:rsidR="00DA71D0" w:rsidRPr="001F36C8" w14:paraId="08AD819F" w14:textId="77777777" w:rsidTr="0033406D">
        <w:trPr>
          <w:jc w:val="center"/>
        </w:trPr>
        <w:tc>
          <w:tcPr>
            <w:tcW w:w="4876" w:type="dxa"/>
          </w:tcPr>
          <w:p w14:paraId="2567F4E1" w14:textId="77777777" w:rsidR="00DA71D0" w:rsidRPr="00EE201B" w:rsidRDefault="00F24135" w:rsidP="00133C11">
            <w:pPr>
              <w:pStyle w:val="Normal6"/>
            </w:pPr>
            <w:r>
              <w:t>4.</w:t>
            </w:r>
            <w:r>
              <w:tab/>
            </w:r>
            <w:r w:rsidRPr="00F24135">
              <w:t>A competent authority shall set limits for each contract in commodity derivatives traded on trading venues based on the methodology for calculation determined by ESMA in accordance with paragraph 3. That position limit shall include economically equivalent OTC contracts.</w:t>
            </w:r>
          </w:p>
        </w:tc>
        <w:tc>
          <w:tcPr>
            <w:tcW w:w="4876" w:type="dxa"/>
          </w:tcPr>
          <w:p w14:paraId="202A0FD1" w14:textId="790A7B7B" w:rsidR="00DA71D0" w:rsidRPr="001F36C8" w:rsidRDefault="0033406D" w:rsidP="00133C11">
            <w:pPr>
              <w:pStyle w:val="Normal6"/>
              <w:rPr>
                <w:szCs w:val="24"/>
              </w:rPr>
            </w:pPr>
            <w:r w:rsidRPr="00D27541">
              <w:rPr>
                <w:b/>
                <w:i/>
              </w:rPr>
              <w:t>“</w:t>
            </w:r>
            <w:r w:rsidR="00DA71D0" w:rsidRPr="00F24135">
              <w:t xml:space="preserve">4. A competent authority shall set limits for each contract in commodity derivatives traded on trading </w:t>
            </w:r>
            <w:r w:rsidR="00DA71D0" w:rsidRPr="00A4568E">
              <w:t>venues based on the methodology for calculation determined by ESMA in accordance with paragraph 3. That position limit shall include economically equivalent OTC contracts.</w:t>
            </w:r>
            <w:r w:rsidR="00DA71D0" w:rsidRPr="00D27541">
              <w:rPr>
                <w:b/>
                <w:i/>
              </w:rPr>
              <w:t xml:space="preserve"> Contracts traded on third-country trading venues recognised under Article 49a of Regulation (EU) No</w:t>
            </w:r>
            <w:r w:rsidR="00CA052E">
              <w:rPr>
                <w:b/>
                <w:i/>
              </w:rPr>
              <w:t xml:space="preserve"> </w:t>
            </w:r>
            <w:r w:rsidR="00DA71D0" w:rsidRPr="00D27541">
              <w:rPr>
                <w:b/>
                <w:i/>
              </w:rPr>
              <w:t>600/2014 or benefitting from grandfathering in accordance with Article 49s of Regulation (EU) No 600/2014 do not qualify as OTC contracts.</w:t>
            </w:r>
            <w:r w:rsidRPr="00D27541">
              <w:rPr>
                <w:b/>
                <w:i/>
              </w:rPr>
              <w:t>”</w:t>
            </w:r>
          </w:p>
        </w:tc>
      </w:tr>
    </w:tbl>
    <w:p w14:paraId="03526930"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B9A014D" w14:textId="77777777" w:rsidR="00DA71D0" w:rsidRPr="001F36C8" w:rsidRDefault="00DA71D0" w:rsidP="00DA71D0">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2E30968E" w14:textId="77777777" w:rsidR="00DA71D0" w:rsidRPr="00EE201B" w:rsidRDefault="00DA71D0" w:rsidP="00DA71D0">
      <w:pPr>
        <w:pStyle w:val="Normal12Italic"/>
        <w:rPr>
          <w:noProof w:val="0"/>
        </w:rPr>
      </w:pPr>
      <w:r w:rsidRPr="00EE201B">
        <w:rPr>
          <w:noProof w:val="0"/>
        </w:rPr>
        <w:t>Supervision of third-country trading venues</w:t>
      </w:r>
    </w:p>
    <w:p w14:paraId="190C9D2C" w14:textId="77777777" w:rsidR="00DA71D0" w:rsidRPr="001F36C8" w:rsidRDefault="00DA71D0" w:rsidP="00DA71D0">
      <w:r w:rsidRPr="001F36C8">
        <w:rPr>
          <w:rStyle w:val="HideTWBExt"/>
          <w:noProof w:val="0"/>
        </w:rPr>
        <w:t>&lt;/Amend&gt;</w:t>
      </w:r>
    </w:p>
    <w:p w14:paraId="62396833" w14:textId="173B508F" w:rsidR="00CF1CBB" w:rsidRPr="001F36C8" w:rsidRDefault="00CF1CBB" w:rsidP="00CF1CBB">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6</w:t>
      </w:r>
      <w:r w:rsidRPr="001F36C8">
        <w:rPr>
          <w:rStyle w:val="HideTWBExt"/>
          <w:b w:val="0"/>
          <w:noProof w:val="0"/>
        </w:rPr>
        <w:t>&lt;/NumAm&gt;</w:t>
      </w:r>
    </w:p>
    <w:p w14:paraId="4F5F4C6F" w14:textId="77777777" w:rsidR="00CF1CBB" w:rsidRPr="00FF0958" w:rsidRDefault="00CF1CBB" w:rsidP="00CF1CBB">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16042B59" w14:textId="77777777" w:rsidR="00CF1CBB" w:rsidRDefault="00CF1CBB" w:rsidP="00CF1CBB">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38FFB3D3" w14:textId="77777777" w:rsidR="00CF1CBB" w:rsidRPr="00ED66A2" w:rsidRDefault="00CF1CBB" w:rsidP="00CF1CBB">
      <w:r w:rsidRPr="007E6396">
        <w:rPr>
          <w:rStyle w:val="HideTWBExt"/>
          <w:noProof w:val="0"/>
        </w:rPr>
        <w:t>&lt;/RepeatBlock-By&gt;</w:t>
      </w:r>
    </w:p>
    <w:p w14:paraId="44A26BDC" w14:textId="77777777" w:rsidR="00CF1CBB" w:rsidRPr="001F36C8" w:rsidRDefault="00CF1CBB" w:rsidP="00CF1CBB">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2610B855" w14:textId="31F1B795" w:rsidR="00CF1CBB" w:rsidRPr="0033406D" w:rsidRDefault="00CF1CBB" w:rsidP="00CF1CBB">
      <w:pPr>
        <w:pStyle w:val="NormalBold"/>
        <w:rPr>
          <w:lang w:val="fr-FR"/>
        </w:rPr>
      </w:pPr>
      <w:r w:rsidRPr="0033406D">
        <w:rPr>
          <w:rStyle w:val="HideTWBExt"/>
          <w:b w:val="0"/>
          <w:noProof w:val="0"/>
          <w:lang w:val="fr-FR"/>
        </w:rPr>
        <w:t>&lt;Article&gt;</w:t>
      </w:r>
      <w:r w:rsidRPr="0033406D">
        <w:rPr>
          <w:lang w:val="fr-FR"/>
        </w:rPr>
        <w:t xml:space="preserve">Article 1 </w:t>
      </w:r>
      <w:r>
        <w:rPr>
          <w:lang w:val="fr-FR"/>
        </w:rPr>
        <w:t>a</w:t>
      </w:r>
      <w:r w:rsidRPr="0033406D">
        <w:rPr>
          <w:lang w:val="fr-FR"/>
        </w:rPr>
        <w:t xml:space="preserve"> (new)</w:t>
      </w:r>
      <w:r w:rsidRPr="0033406D">
        <w:rPr>
          <w:rStyle w:val="HideTWBExt"/>
          <w:b w:val="0"/>
          <w:noProof w:val="0"/>
          <w:lang w:val="fr-FR"/>
        </w:rPr>
        <w:t>&lt;/Article&gt;</w:t>
      </w:r>
    </w:p>
    <w:p w14:paraId="6A7C4D73" w14:textId="6ACF2B44" w:rsidR="00CF1CBB" w:rsidRPr="0033406D" w:rsidRDefault="00CF1CBB" w:rsidP="00CF1CBB">
      <w:pPr>
        <w:keepNext/>
        <w:rPr>
          <w:lang w:val="fr-FR"/>
        </w:rPr>
      </w:pPr>
      <w:r w:rsidRPr="0033406D">
        <w:rPr>
          <w:rStyle w:val="HideTWBExt"/>
          <w:noProof w:val="0"/>
          <w:lang w:val="fr-FR"/>
        </w:rPr>
        <w:t>&lt;DocAmend2&gt;</w:t>
      </w:r>
      <w:r w:rsidRPr="0033406D">
        <w:rPr>
          <w:lang w:val="fr-FR"/>
        </w:rPr>
        <w:t xml:space="preserve">Directive </w:t>
      </w:r>
      <w:r w:rsidR="00246C84">
        <w:rPr>
          <w:lang w:val="fr-FR"/>
        </w:rPr>
        <w:t xml:space="preserve">(EU) </w:t>
      </w:r>
      <w:r w:rsidRPr="0033406D">
        <w:rPr>
          <w:lang w:val="fr-FR"/>
        </w:rPr>
        <w:t>2015/849</w:t>
      </w:r>
      <w:r w:rsidRPr="0033406D">
        <w:rPr>
          <w:rStyle w:val="HideTWBExt"/>
          <w:noProof w:val="0"/>
          <w:lang w:val="fr-FR"/>
        </w:rPr>
        <w:t>&lt;/DocAmend2&gt;</w:t>
      </w:r>
    </w:p>
    <w:p w14:paraId="3DB413F0" w14:textId="77777777" w:rsidR="00CF1CBB" w:rsidRPr="0033406D" w:rsidRDefault="00CF1CBB" w:rsidP="00CF1CBB">
      <w:pPr>
        <w:rPr>
          <w:lang w:val="fr-FR"/>
        </w:rPr>
      </w:pPr>
      <w:r w:rsidRPr="0033406D">
        <w:rPr>
          <w:rStyle w:val="HideTWBExt"/>
          <w:noProof w:val="0"/>
          <w:lang w:val="fr-FR"/>
        </w:rPr>
        <w:t>&lt;Article2&gt;</w:t>
      </w:r>
      <w:r>
        <w:rPr>
          <w:lang w:val="fr-FR"/>
        </w:rPr>
        <w:t>Subsection II – A</w:t>
      </w:r>
      <w:r w:rsidRPr="0033406D">
        <w:rPr>
          <w:lang w:val="fr-FR"/>
        </w:rPr>
        <w:t>rticle 50</w:t>
      </w:r>
      <w:r>
        <w:rPr>
          <w:lang w:val="fr-FR"/>
        </w:rPr>
        <w:t>-</w:t>
      </w:r>
      <w:r w:rsidRPr="0033406D">
        <w:rPr>
          <w:lang w:val="fr-FR"/>
        </w:rPr>
        <w:t xml:space="preserve">a </w:t>
      </w:r>
      <w:r>
        <w:rPr>
          <w:lang w:val="fr-FR"/>
        </w:rPr>
        <w:t>(</w:t>
      </w:r>
      <w:r w:rsidRPr="0033406D">
        <w:rPr>
          <w:lang w:val="fr-FR"/>
        </w:rPr>
        <w:t>new</w:t>
      </w:r>
      <w:r>
        <w:rPr>
          <w:lang w:val="fr-FR"/>
        </w:rPr>
        <w:t>)</w:t>
      </w:r>
      <w:r w:rsidRPr="0033406D">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F1CBB" w:rsidRPr="00CF1CBB" w14:paraId="4A680B2A" w14:textId="77777777" w:rsidTr="004E3085">
        <w:trPr>
          <w:jc w:val="center"/>
        </w:trPr>
        <w:tc>
          <w:tcPr>
            <w:tcW w:w="9752" w:type="dxa"/>
            <w:gridSpan w:val="2"/>
          </w:tcPr>
          <w:p w14:paraId="406DABE3" w14:textId="77777777" w:rsidR="00CF1CBB" w:rsidRPr="0033406D" w:rsidRDefault="00CF1CBB" w:rsidP="004E3085">
            <w:pPr>
              <w:keepNext/>
              <w:rPr>
                <w:lang w:val="fr-FR"/>
              </w:rPr>
            </w:pPr>
          </w:p>
        </w:tc>
      </w:tr>
      <w:tr w:rsidR="00CF1CBB" w:rsidRPr="001F36C8" w14:paraId="598A13A2" w14:textId="77777777" w:rsidTr="004E3085">
        <w:trPr>
          <w:jc w:val="center"/>
        </w:trPr>
        <w:tc>
          <w:tcPr>
            <w:tcW w:w="4876" w:type="dxa"/>
          </w:tcPr>
          <w:p w14:paraId="14813316" w14:textId="77777777" w:rsidR="00CF1CBB" w:rsidRPr="001F36C8" w:rsidRDefault="00CF1CBB" w:rsidP="004E3085">
            <w:pPr>
              <w:pStyle w:val="ColumnHeading"/>
              <w:keepNext/>
            </w:pPr>
            <w:r w:rsidRPr="001F36C8">
              <w:t>Text proposed by the Commission</w:t>
            </w:r>
          </w:p>
        </w:tc>
        <w:tc>
          <w:tcPr>
            <w:tcW w:w="4876" w:type="dxa"/>
          </w:tcPr>
          <w:p w14:paraId="3B918AE4" w14:textId="77777777" w:rsidR="00CF1CBB" w:rsidRPr="001F36C8" w:rsidRDefault="00CF1CBB" w:rsidP="004E3085">
            <w:pPr>
              <w:pStyle w:val="ColumnHeading"/>
              <w:keepNext/>
            </w:pPr>
            <w:r w:rsidRPr="001F36C8">
              <w:t>Amendment</w:t>
            </w:r>
          </w:p>
        </w:tc>
      </w:tr>
      <w:tr w:rsidR="00CF1CBB" w:rsidRPr="001F36C8" w14:paraId="214F0171" w14:textId="77777777" w:rsidTr="004E3085">
        <w:trPr>
          <w:jc w:val="center"/>
        </w:trPr>
        <w:tc>
          <w:tcPr>
            <w:tcW w:w="4876" w:type="dxa"/>
          </w:tcPr>
          <w:p w14:paraId="212020A5" w14:textId="77777777" w:rsidR="00CF1CBB" w:rsidRPr="00EE201B" w:rsidRDefault="00CF1CBB" w:rsidP="004E3085">
            <w:pPr>
              <w:pStyle w:val="Normal6"/>
            </w:pPr>
          </w:p>
        </w:tc>
        <w:tc>
          <w:tcPr>
            <w:tcW w:w="4876" w:type="dxa"/>
          </w:tcPr>
          <w:p w14:paraId="689117E8" w14:textId="3E8C351D" w:rsidR="00CF1CBB" w:rsidRPr="001F36C8" w:rsidRDefault="00CF1CBB" w:rsidP="00CF1CBB">
            <w:pPr>
              <w:pStyle w:val="Normal6"/>
              <w:jc w:val="center"/>
              <w:rPr>
                <w:szCs w:val="24"/>
              </w:rPr>
            </w:pPr>
            <w:r w:rsidRPr="00EE201B">
              <w:rPr>
                <w:b/>
                <w:i/>
              </w:rPr>
              <w:t xml:space="preserve">Article 1 </w:t>
            </w:r>
            <w:r>
              <w:rPr>
                <w:b/>
                <w:i/>
              </w:rPr>
              <w:t>a</w:t>
            </w:r>
          </w:p>
        </w:tc>
      </w:tr>
      <w:tr w:rsidR="00CF1CBB" w:rsidRPr="001F36C8" w14:paraId="65FC17B6" w14:textId="77777777" w:rsidTr="004E3085">
        <w:trPr>
          <w:jc w:val="center"/>
        </w:trPr>
        <w:tc>
          <w:tcPr>
            <w:tcW w:w="4876" w:type="dxa"/>
          </w:tcPr>
          <w:p w14:paraId="6EF6FD93" w14:textId="77777777" w:rsidR="00CF1CBB" w:rsidRPr="00EE201B" w:rsidRDefault="00CF1CBB" w:rsidP="004E3085">
            <w:pPr>
              <w:pStyle w:val="Normal6"/>
            </w:pPr>
          </w:p>
        </w:tc>
        <w:tc>
          <w:tcPr>
            <w:tcW w:w="4876" w:type="dxa"/>
          </w:tcPr>
          <w:p w14:paraId="146AF315" w14:textId="2B599774" w:rsidR="00CF1CBB" w:rsidRPr="001F36C8" w:rsidRDefault="00CF1CBB" w:rsidP="004E3085">
            <w:pPr>
              <w:pStyle w:val="Normal6"/>
              <w:jc w:val="center"/>
              <w:rPr>
                <w:szCs w:val="24"/>
              </w:rPr>
            </w:pPr>
            <w:r w:rsidRPr="00D27541">
              <w:rPr>
                <w:b/>
                <w:i/>
              </w:rPr>
              <w:t>Amendment to Directive</w:t>
            </w:r>
            <w:r w:rsidR="00246C84">
              <w:rPr>
                <w:b/>
                <w:i/>
              </w:rPr>
              <w:t xml:space="preserve"> (EU) 2015/849</w:t>
            </w:r>
          </w:p>
        </w:tc>
      </w:tr>
      <w:tr w:rsidR="00CF1CBB" w:rsidRPr="001F36C8" w14:paraId="160CDD6C" w14:textId="77777777" w:rsidTr="004E3085">
        <w:trPr>
          <w:jc w:val="center"/>
        </w:trPr>
        <w:tc>
          <w:tcPr>
            <w:tcW w:w="4876" w:type="dxa"/>
          </w:tcPr>
          <w:p w14:paraId="13268BF8" w14:textId="77777777" w:rsidR="00CF1CBB" w:rsidRPr="00EE201B" w:rsidRDefault="00CF1CBB" w:rsidP="004E3085">
            <w:pPr>
              <w:pStyle w:val="Normal6"/>
            </w:pPr>
          </w:p>
        </w:tc>
        <w:tc>
          <w:tcPr>
            <w:tcW w:w="4876" w:type="dxa"/>
          </w:tcPr>
          <w:p w14:paraId="48D45D52" w14:textId="77777777" w:rsidR="00CF1CBB" w:rsidRPr="00D27541" w:rsidRDefault="00CF1CBB" w:rsidP="004E3085">
            <w:pPr>
              <w:pStyle w:val="Normal6"/>
              <w:rPr>
                <w:b/>
                <w:i/>
              </w:rPr>
            </w:pPr>
            <w:r>
              <w:rPr>
                <w:b/>
                <w:i/>
              </w:rPr>
              <w:t>In subsection II, the following Article is added :</w:t>
            </w:r>
          </w:p>
        </w:tc>
      </w:tr>
      <w:tr w:rsidR="00CF1CBB" w:rsidRPr="001F36C8" w14:paraId="547B0995" w14:textId="77777777" w:rsidTr="004E3085">
        <w:trPr>
          <w:jc w:val="center"/>
        </w:trPr>
        <w:tc>
          <w:tcPr>
            <w:tcW w:w="4876" w:type="dxa"/>
          </w:tcPr>
          <w:p w14:paraId="0697286B" w14:textId="77777777" w:rsidR="00CF1CBB" w:rsidRPr="00EE201B" w:rsidRDefault="00CF1CBB" w:rsidP="004E3085">
            <w:pPr>
              <w:pStyle w:val="Normal6"/>
            </w:pPr>
          </w:p>
        </w:tc>
        <w:tc>
          <w:tcPr>
            <w:tcW w:w="4876" w:type="dxa"/>
          </w:tcPr>
          <w:p w14:paraId="6FF63C7A" w14:textId="77777777" w:rsidR="00CF1CBB" w:rsidRDefault="00CF1CBB" w:rsidP="004E3085">
            <w:pPr>
              <w:pStyle w:val="Normal6"/>
              <w:jc w:val="center"/>
              <w:rPr>
                <w:b/>
                <w:i/>
              </w:rPr>
            </w:pPr>
            <w:r w:rsidRPr="00970702">
              <w:rPr>
                <w:b/>
                <w:i/>
              </w:rPr>
              <w:t>“Article 50-a</w:t>
            </w:r>
          </w:p>
        </w:tc>
      </w:tr>
      <w:tr w:rsidR="00CF1CBB" w:rsidRPr="001F36C8" w14:paraId="63CFFE81" w14:textId="77777777" w:rsidTr="004E3085">
        <w:trPr>
          <w:jc w:val="center"/>
        </w:trPr>
        <w:tc>
          <w:tcPr>
            <w:tcW w:w="4876" w:type="dxa"/>
          </w:tcPr>
          <w:p w14:paraId="0F2B7D50" w14:textId="77777777" w:rsidR="00CF1CBB" w:rsidRPr="00EE201B" w:rsidRDefault="00CF1CBB" w:rsidP="004E3085">
            <w:pPr>
              <w:pStyle w:val="Normal6"/>
            </w:pPr>
          </w:p>
        </w:tc>
        <w:tc>
          <w:tcPr>
            <w:tcW w:w="4876" w:type="dxa"/>
          </w:tcPr>
          <w:p w14:paraId="127313EC" w14:textId="77777777" w:rsidR="00CF1CBB" w:rsidRPr="001F36C8" w:rsidRDefault="00CF1CBB" w:rsidP="004E3085">
            <w:pPr>
              <w:pStyle w:val="Normal6"/>
              <w:jc w:val="center"/>
              <w:rPr>
                <w:szCs w:val="24"/>
              </w:rPr>
            </w:pPr>
            <w:r w:rsidRPr="00D27541">
              <w:rPr>
                <w:b/>
                <w:i/>
              </w:rPr>
              <w:t>Settlement of disagreements between competent authorities of different Member States</w:t>
            </w:r>
          </w:p>
        </w:tc>
      </w:tr>
      <w:tr w:rsidR="00CF1CBB" w:rsidRPr="001F36C8" w14:paraId="74B395AF" w14:textId="77777777" w:rsidTr="004E3085">
        <w:trPr>
          <w:jc w:val="center"/>
        </w:trPr>
        <w:tc>
          <w:tcPr>
            <w:tcW w:w="4876" w:type="dxa"/>
          </w:tcPr>
          <w:p w14:paraId="3D63766D" w14:textId="77777777" w:rsidR="00CF1CBB" w:rsidRPr="00EE201B" w:rsidRDefault="00CF1CBB" w:rsidP="004E3085">
            <w:pPr>
              <w:pStyle w:val="Normal6"/>
            </w:pPr>
          </w:p>
        </w:tc>
        <w:tc>
          <w:tcPr>
            <w:tcW w:w="4876" w:type="dxa"/>
          </w:tcPr>
          <w:p w14:paraId="2BC30C17" w14:textId="77777777" w:rsidR="00CF1CBB" w:rsidRPr="001F36C8" w:rsidRDefault="00CF1CBB" w:rsidP="004E3085">
            <w:pPr>
              <w:pStyle w:val="Normal6"/>
              <w:rPr>
                <w:szCs w:val="24"/>
              </w:rPr>
            </w:pPr>
            <w:r w:rsidRPr="00D27541">
              <w:rPr>
                <w:b/>
                <w:i/>
              </w:rPr>
              <w:t>1. Where a competent authority of a Member State considers that, in a particular matter, cooperation with competent authorities of another Member State referred to in Article 50a, 51, 52 or 53 of this Directive does not comply with the relevant conditions set out in those provisions, it may refer the matter to EBA and request its assistance in accordance with Article 19 of Regulation (EU) No 1093/2010.</w:t>
            </w:r>
          </w:p>
        </w:tc>
      </w:tr>
      <w:tr w:rsidR="00CF1CBB" w:rsidRPr="001F36C8" w14:paraId="43AE125D" w14:textId="77777777" w:rsidTr="004E3085">
        <w:trPr>
          <w:jc w:val="center"/>
        </w:trPr>
        <w:tc>
          <w:tcPr>
            <w:tcW w:w="4876" w:type="dxa"/>
          </w:tcPr>
          <w:p w14:paraId="288257C8" w14:textId="77777777" w:rsidR="00CF1CBB" w:rsidRPr="00EE201B" w:rsidRDefault="00CF1CBB" w:rsidP="004E3085">
            <w:pPr>
              <w:pStyle w:val="Normal6"/>
            </w:pPr>
          </w:p>
        </w:tc>
        <w:tc>
          <w:tcPr>
            <w:tcW w:w="4876" w:type="dxa"/>
          </w:tcPr>
          <w:p w14:paraId="2B6E5B37" w14:textId="77777777" w:rsidR="00CF1CBB" w:rsidRPr="001F36C8" w:rsidRDefault="00CF1CBB" w:rsidP="004E3085">
            <w:pPr>
              <w:pStyle w:val="Normal6"/>
              <w:rPr>
                <w:szCs w:val="24"/>
              </w:rPr>
            </w:pPr>
            <w:r w:rsidRPr="00D27541">
              <w:rPr>
                <w:b/>
                <w:i/>
              </w:rPr>
              <w:t>2. Where EBA has been requested to assist pursuant to paragraph 1 of this Article, it shall take a decision under Article</w:t>
            </w:r>
            <w:r>
              <w:rPr>
                <w:b/>
                <w:i/>
              </w:rPr>
              <w:t xml:space="preserve"> </w:t>
            </w:r>
            <w:r w:rsidRPr="00D27541">
              <w:rPr>
                <w:b/>
                <w:i/>
              </w:rPr>
              <w:t>19(3) of Regulation (EU) No 1093/2010 without undue delay. EBA may also assist the competent authorities in reaching an agreement on its own initiative in accordance with the second subparagraph of Article 19(1) of that Regulation. In either case, the competent authorities involved shall defer their decisions pending resolution under Article 19 of that Regulation.</w:t>
            </w:r>
          </w:p>
        </w:tc>
      </w:tr>
    </w:tbl>
    <w:p w14:paraId="08035B45" w14:textId="77777777" w:rsidR="00CF1CBB" w:rsidRDefault="00CF1CBB" w:rsidP="00CF1CBB">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3D1259C" w14:textId="77777777" w:rsidR="00CF1CBB" w:rsidRPr="001F36C8" w:rsidRDefault="00CF1CBB" w:rsidP="00CF1CBB">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099C865A" w14:textId="5DE61FAA" w:rsidR="00CF1CBB" w:rsidRPr="00EE201B" w:rsidRDefault="00CF1CBB" w:rsidP="00CF1CBB">
      <w:pPr>
        <w:pStyle w:val="Normal12Italic"/>
        <w:rPr>
          <w:noProof w:val="0"/>
        </w:rPr>
      </w:pPr>
      <w:r w:rsidRPr="00EE201B">
        <w:rPr>
          <w:noProof w:val="0"/>
        </w:rPr>
        <w:t>Proposed by EBA staff:</w:t>
      </w:r>
      <w:r>
        <w:rPr>
          <w:noProof w:val="0"/>
        </w:rPr>
        <w:t xml:space="preserve"> </w:t>
      </w:r>
      <w:r w:rsidRPr="00EE201B">
        <w:rPr>
          <w:noProof w:val="0"/>
        </w:rPr>
        <w:t>A provision for binding mediation on AML matters allows to strengthen the role of the ESAs in the AMLD 2015/849.</w:t>
      </w:r>
    </w:p>
    <w:p w14:paraId="54DAD268" w14:textId="77777777" w:rsidR="00CF1CBB" w:rsidRPr="001F36C8" w:rsidRDefault="00CF1CBB" w:rsidP="00CF1CBB">
      <w:r w:rsidRPr="001F36C8">
        <w:rPr>
          <w:rStyle w:val="HideTWBExt"/>
          <w:noProof w:val="0"/>
        </w:rPr>
        <w:t>&lt;/Amend&gt;</w:t>
      </w:r>
    </w:p>
    <w:p w14:paraId="13F6522E" w14:textId="3DEB8134"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7</w:t>
      </w:r>
      <w:r w:rsidRPr="001F36C8">
        <w:rPr>
          <w:rStyle w:val="HideTWBExt"/>
          <w:b w:val="0"/>
          <w:noProof w:val="0"/>
        </w:rPr>
        <w:t>&lt;/NumAm&gt;</w:t>
      </w:r>
    </w:p>
    <w:p w14:paraId="6BBB587B"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0D3E5DDC" w14:textId="77777777" w:rsidR="00DA71D0" w:rsidRDefault="00DA71D0" w:rsidP="00DA71D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2CA383D6" w14:textId="77777777" w:rsidR="00DA71D0" w:rsidRPr="00ED66A2" w:rsidRDefault="00DA71D0" w:rsidP="00DA71D0">
      <w:r w:rsidRPr="007E6396">
        <w:rPr>
          <w:rStyle w:val="HideTWBExt"/>
          <w:noProof w:val="0"/>
        </w:rPr>
        <w:t>&lt;/RepeatBlock-By&gt;</w:t>
      </w:r>
    </w:p>
    <w:p w14:paraId="18056417"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21DD7470" w14:textId="1F5A565E" w:rsidR="00DA71D0" w:rsidRPr="00DA71D0" w:rsidRDefault="00DA71D0" w:rsidP="00DA71D0">
      <w:pPr>
        <w:pStyle w:val="NormalBold"/>
        <w:rPr>
          <w:lang w:val="fr-FR"/>
        </w:rPr>
      </w:pPr>
      <w:r w:rsidRPr="00DA71D0">
        <w:rPr>
          <w:rStyle w:val="HideTWBExt"/>
          <w:b w:val="0"/>
          <w:noProof w:val="0"/>
          <w:lang w:val="fr-FR"/>
        </w:rPr>
        <w:t>&lt;Article&gt;</w:t>
      </w:r>
      <w:r w:rsidRPr="00DA71D0">
        <w:rPr>
          <w:lang w:val="fr-FR"/>
        </w:rPr>
        <w:t xml:space="preserve">Article 1 </w:t>
      </w:r>
      <w:r w:rsidR="00CF1CBB">
        <w:rPr>
          <w:lang w:val="fr-FR"/>
        </w:rPr>
        <w:t>b</w:t>
      </w:r>
      <w:r w:rsidRPr="00DA71D0">
        <w:rPr>
          <w:lang w:val="fr-FR"/>
        </w:rPr>
        <w:t xml:space="preserve"> (new)</w:t>
      </w:r>
      <w:r w:rsidRPr="00DA71D0">
        <w:rPr>
          <w:rStyle w:val="HideTWBExt"/>
          <w:b w:val="0"/>
          <w:noProof w:val="0"/>
          <w:lang w:val="fr-FR"/>
        </w:rPr>
        <w:t>&lt;/Article&gt;</w:t>
      </w:r>
    </w:p>
    <w:p w14:paraId="47C8BB5D" w14:textId="31EC5F25" w:rsidR="00DA71D0" w:rsidRPr="00DA71D0" w:rsidRDefault="00DA71D0" w:rsidP="00DA71D0">
      <w:pPr>
        <w:keepNext/>
        <w:rPr>
          <w:lang w:val="fr-FR"/>
        </w:rPr>
      </w:pPr>
      <w:r w:rsidRPr="00DA71D0">
        <w:rPr>
          <w:rStyle w:val="HideTWBExt"/>
          <w:noProof w:val="0"/>
          <w:lang w:val="fr-FR"/>
        </w:rPr>
        <w:t>&lt;DocAmend2&gt;</w:t>
      </w:r>
      <w:r w:rsidR="00246C84" w:rsidRPr="00246C84">
        <w:rPr>
          <w:lang w:val="fr-FR"/>
        </w:rPr>
        <w:t>Directive (EU) 2016/97</w:t>
      </w:r>
      <w:r w:rsidRPr="00DA71D0">
        <w:rPr>
          <w:rStyle w:val="HideTWBExt"/>
          <w:noProof w:val="0"/>
          <w:lang w:val="fr-FR"/>
        </w:rPr>
        <w:t>&lt;/DocAmend2&gt;</w:t>
      </w:r>
    </w:p>
    <w:p w14:paraId="7AC8ADFB" w14:textId="77777777" w:rsidR="00DA71D0" w:rsidRPr="00DA71D0" w:rsidRDefault="00DA71D0" w:rsidP="00DA71D0">
      <w:pPr>
        <w:rPr>
          <w:lang w:val="fr-FR"/>
        </w:rPr>
      </w:pPr>
      <w:r w:rsidRPr="00DA71D0">
        <w:rPr>
          <w:rStyle w:val="HideTWBExt"/>
          <w:noProof w:val="0"/>
          <w:lang w:val="fr-FR"/>
        </w:rPr>
        <w:t>&lt;Article2&gt;</w:t>
      </w:r>
      <w:r w:rsidRPr="00DA71D0">
        <w:rPr>
          <w:lang w:val="fr-FR"/>
        </w:rPr>
        <w:t>Article 1 – paragraph 5</w:t>
      </w:r>
      <w:r w:rsidRPr="00DA71D0">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DA71D0" w14:paraId="220CE607" w14:textId="77777777" w:rsidTr="00133C11">
        <w:trPr>
          <w:jc w:val="center"/>
        </w:trPr>
        <w:tc>
          <w:tcPr>
            <w:tcW w:w="9752" w:type="dxa"/>
            <w:gridSpan w:val="2"/>
          </w:tcPr>
          <w:p w14:paraId="7FC77628" w14:textId="77777777" w:rsidR="00DA71D0" w:rsidRPr="00DA71D0" w:rsidRDefault="00DA71D0" w:rsidP="00133C11">
            <w:pPr>
              <w:keepNext/>
              <w:rPr>
                <w:lang w:val="fr-FR"/>
              </w:rPr>
            </w:pPr>
          </w:p>
        </w:tc>
      </w:tr>
      <w:tr w:rsidR="00DA71D0" w:rsidRPr="001F36C8" w14:paraId="5311AE4E" w14:textId="77777777" w:rsidTr="00133C11">
        <w:trPr>
          <w:jc w:val="center"/>
        </w:trPr>
        <w:tc>
          <w:tcPr>
            <w:tcW w:w="4876" w:type="dxa"/>
          </w:tcPr>
          <w:p w14:paraId="63E15A01" w14:textId="77777777" w:rsidR="00DA71D0" w:rsidRPr="001F36C8" w:rsidRDefault="00DA71D0" w:rsidP="00133C11">
            <w:pPr>
              <w:pStyle w:val="ColumnHeading"/>
              <w:keepNext/>
            </w:pPr>
            <w:r w:rsidRPr="001F36C8">
              <w:t>Present text</w:t>
            </w:r>
          </w:p>
        </w:tc>
        <w:tc>
          <w:tcPr>
            <w:tcW w:w="4876" w:type="dxa"/>
          </w:tcPr>
          <w:p w14:paraId="5746D2CC" w14:textId="77777777" w:rsidR="00DA71D0" w:rsidRPr="001F36C8" w:rsidRDefault="00DA71D0" w:rsidP="00133C11">
            <w:pPr>
              <w:pStyle w:val="ColumnHeading"/>
              <w:keepNext/>
            </w:pPr>
            <w:r w:rsidRPr="001F36C8">
              <w:t>Amendment</w:t>
            </w:r>
          </w:p>
        </w:tc>
      </w:tr>
      <w:tr w:rsidR="00DA71D0" w:rsidRPr="001F36C8" w14:paraId="568CACAA" w14:textId="77777777" w:rsidTr="00133C11">
        <w:trPr>
          <w:jc w:val="center"/>
        </w:trPr>
        <w:tc>
          <w:tcPr>
            <w:tcW w:w="4876" w:type="dxa"/>
          </w:tcPr>
          <w:p w14:paraId="6858CA23" w14:textId="77777777" w:rsidR="00DA71D0" w:rsidRPr="00EE201B" w:rsidRDefault="00DA71D0" w:rsidP="00133C11">
            <w:pPr>
              <w:pStyle w:val="Normal6"/>
            </w:pPr>
          </w:p>
        </w:tc>
        <w:tc>
          <w:tcPr>
            <w:tcW w:w="4876" w:type="dxa"/>
          </w:tcPr>
          <w:p w14:paraId="314F9ED2" w14:textId="28EF3BF4" w:rsidR="00DA71D0" w:rsidRPr="001F36C8" w:rsidRDefault="00DA71D0" w:rsidP="00CF1CBB">
            <w:pPr>
              <w:pStyle w:val="Normal6"/>
              <w:jc w:val="center"/>
              <w:rPr>
                <w:szCs w:val="24"/>
              </w:rPr>
            </w:pPr>
            <w:r w:rsidRPr="00EE201B">
              <w:rPr>
                <w:b/>
                <w:i/>
              </w:rPr>
              <w:t xml:space="preserve">Article 1 </w:t>
            </w:r>
            <w:r w:rsidR="00CF1CBB">
              <w:rPr>
                <w:b/>
                <w:i/>
              </w:rPr>
              <w:t>b</w:t>
            </w:r>
          </w:p>
        </w:tc>
      </w:tr>
      <w:tr w:rsidR="00DA71D0" w:rsidRPr="001F36C8" w14:paraId="4D5DAD39" w14:textId="77777777" w:rsidTr="00133C11">
        <w:trPr>
          <w:jc w:val="center"/>
        </w:trPr>
        <w:tc>
          <w:tcPr>
            <w:tcW w:w="4876" w:type="dxa"/>
          </w:tcPr>
          <w:p w14:paraId="6DC8CF72" w14:textId="77777777" w:rsidR="00DA71D0" w:rsidRPr="00EE201B" w:rsidRDefault="00DA71D0" w:rsidP="00133C11">
            <w:pPr>
              <w:pStyle w:val="Normal6"/>
            </w:pPr>
          </w:p>
        </w:tc>
        <w:tc>
          <w:tcPr>
            <w:tcW w:w="4876" w:type="dxa"/>
          </w:tcPr>
          <w:p w14:paraId="4BCB3283" w14:textId="600E614B" w:rsidR="00DA71D0" w:rsidRPr="001F36C8" w:rsidRDefault="00DA71D0" w:rsidP="00133C11">
            <w:pPr>
              <w:pStyle w:val="Normal6"/>
              <w:jc w:val="center"/>
              <w:rPr>
                <w:szCs w:val="24"/>
              </w:rPr>
            </w:pPr>
            <w:r w:rsidRPr="00D27541">
              <w:rPr>
                <w:b/>
                <w:i/>
              </w:rPr>
              <w:t xml:space="preserve">Amendment to Directive </w:t>
            </w:r>
            <w:r w:rsidR="00246C84">
              <w:rPr>
                <w:b/>
                <w:i/>
              </w:rPr>
              <w:t>(EU) 2016/97</w:t>
            </w:r>
          </w:p>
        </w:tc>
      </w:tr>
      <w:tr w:rsidR="00DA71D0" w:rsidRPr="001F36C8" w14:paraId="5AE9FBD6" w14:textId="77777777" w:rsidTr="00133C11">
        <w:trPr>
          <w:jc w:val="center"/>
        </w:trPr>
        <w:tc>
          <w:tcPr>
            <w:tcW w:w="4876" w:type="dxa"/>
          </w:tcPr>
          <w:p w14:paraId="1DCB312F" w14:textId="77777777" w:rsidR="00DA71D0" w:rsidRPr="00EE201B" w:rsidRDefault="00DA71D0" w:rsidP="00133C11">
            <w:pPr>
              <w:pStyle w:val="Normal6"/>
            </w:pPr>
          </w:p>
        </w:tc>
        <w:tc>
          <w:tcPr>
            <w:tcW w:w="4876" w:type="dxa"/>
          </w:tcPr>
          <w:p w14:paraId="172AAADF" w14:textId="3DBF70B1" w:rsidR="00DA71D0" w:rsidRPr="00CA052E" w:rsidRDefault="00CA052E" w:rsidP="00CA052E">
            <w:pPr>
              <w:rPr>
                <w:szCs w:val="24"/>
              </w:rPr>
            </w:pPr>
            <w:r w:rsidRPr="00CA052E">
              <w:rPr>
                <w:b/>
                <w:i/>
              </w:rPr>
              <w:t>In Article 1, paragraph 5 is replaced by the following:</w:t>
            </w:r>
          </w:p>
        </w:tc>
      </w:tr>
      <w:tr w:rsidR="00DA71D0" w:rsidRPr="001F36C8" w14:paraId="6B690370" w14:textId="77777777" w:rsidTr="00133C11">
        <w:trPr>
          <w:jc w:val="center"/>
        </w:trPr>
        <w:tc>
          <w:tcPr>
            <w:tcW w:w="4876" w:type="dxa"/>
          </w:tcPr>
          <w:p w14:paraId="44429777" w14:textId="77777777" w:rsidR="00DA71D0" w:rsidRPr="00EE201B" w:rsidRDefault="00DA71D0" w:rsidP="00133C11">
            <w:pPr>
              <w:pStyle w:val="Normal6"/>
            </w:pPr>
            <w:r w:rsidRPr="00EE201B">
              <w:t>5. Member States shall ensure that competent authorities monitor the market, including the market for ancillary insurance products which are marketed, distributed or sold in, or from, their Member State. EIOPA may facilitate and coordinate such monitoring.</w:t>
            </w:r>
          </w:p>
        </w:tc>
        <w:tc>
          <w:tcPr>
            <w:tcW w:w="4876" w:type="dxa"/>
          </w:tcPr>
          <w:p w14:paraId="49B97923" w14:textId="12A15E9B" w:rsidR="00DA71D0" w:rsidRPr="001F36C8" w:rsidRDefault="00CF1CBB" w:rsidP="00133C11">
            <w:pPr>
              <w:pStyle w:val="Normal6"/>
              <w:rPr>
                <w:szCs w:val="24"/>
              </w:rPr>
            </w:pPr>
            <w:r w:rsidRPr="00CF1CBB">
              <w:t>"</w:t>
            </w:r>
            <w:r w:rsidR="00DA71D0" w:rsidRPr="00EE201B">
              <w:t>5. Member States shall ensure that competent authorities monitor the market, including the market for ancillary insurance products which are marketed, distributed or sold in, or from, their Member State. EIOPA may facilitate and coordinate such monitoring.</w:t>
            </w:r>
          </w:p>
        </w:tc>
      </w:tr>
      <w:tr w:rsidR="00DA71D0" w:rsidRPr="001F36C8" w14:paraId="18A003E0" w14:textId="77777777" w:rsidTr="00133C11">
        <w:trPr>
          <w:jc w:val="center"/>
        </w:trPr>
        <w:tc>
          <w:tcPr>
            <w:tcW w:w="4876" w:type="dxa"/>
          </w:tcPr>
          <w:p w14:paraId="36B5C3B8" w14:textId="77777777" w:rsidR="00DA71D0" w:rsidRPr="00EE201B" w:rsidRDefault="00DA71D0" w:rsidP="00133C11">
            <w:pPr>
              <w:pStyle w:val="Normal6"/>
            </w:pPr>
          </w:p>
        </w:tc>
        <w:tc>
          <w:tcPr>
            <w:tcW w:w="4876" w:type="dxa"/>
          </w:tcPr>
          <w:p w14:paraId="76223033" w14:textId="77777777" w:rsidR="00DA71D0" w:rsidRPr="001F36C8" w:rsidRDefault="00DA71D0" w:rsidP="00133C11">
            <w:pPr>
              <w:pStyle w:val="Normal6"/>
              <w:rPr>
                <w:szCs w:val="24"/>
              </w:rPr>
            </w:pPr>
            <w:r w:rsidRPr="00D27541">
              <w:rPr>
                <w:b/>
                <w:i/>
              </w:rPr>
              <w:t>EIOPA may conduct an inquiry into a particular type of financial institution or type of product or type of conduct, including approaching financial institutions in the role of a potential consumer, using recording devices, telephonic or other communications.</w:t>
            </w:r>
          </w:p>
        </w:tc>
      </w:tr>
      <w:tr w:rsidR="00DA71D0" w:rsidRPr="001F36C8" w14:paraId="321B116A" w14:textId="77777777" w:rsidTr="00133C11">
        <w:trPr>
          <w:jc w:val="center"/>
        </w:trPr>
        <w:tc>
          <w:tcPr>
            <w:tcW w:w="4876" w:type="dxa"/>
          </w:tcPr>
          <w:p w14:paraId="4DC158DA" w14:textId="77777777" w:rsidR="00DA71D0" w:rsidRPr="00EE201B" w:rsidRDefault="00DA71D0" w:rsidP="00133C11">
            <w:pPr>
              <w:pStyle w:val="Normal6"/>
            </w:pPr>
          </w:p>
        </w:tc>
        <w:tc>
          <w:tcPr>
            <w:tcW w:w="4876" w:type="dxa"/>
          </w:tcPr>
          <w:p w14:paraId="0D7A910B" w14:textId="5477E6C0" w:rsidR="00DA71D0" w:rsidRPr="001F36C8" w:rsidRDefault="00CA052E" w:rsidP="00133C11">
            <w:pPr>
              <w:pStyle w:val="Normal6"/>
              <w:rPr>
                <w:szCs w:val="24"/>
              </w:rPr>
            </w:pPr>
            <w:r w:rsidRPr="00D27541">
              <w:rPr>
                <w:b/>
                <w:i/>
              </w:rPr>
              <w:t xml:space="preserve">EIOPA </w:t>
            </w:r>
            <w:r w:rsidR="00DA71D0" w:rsidRPr="00D27541">
              <w:rPr>
                <w:b/>
                <w:i/>
              </w:rPr>
              <w:t>may the use the information it obtains from such an inquiry in support of all its tasks related to consumer protection, financial activities and financial innovation, including review and evaluation as provided for in this article. It shall publish this information on an annual basis and pass its findings on to relevant competent authorities on a named basis.</w:t>
            </w:r>
            <w:r w:rsidR="00133C11" w:rsidRPr="00D27541">
              <w:rPr>
                <w:b/>
                <w:i/>
              </w:rPr>
              <w:t xml:space="preserve"> "</w:t>
            </w:r>
          </w:p>
        </w:tc>
      </w:tr>
    </w:tbl>
    <w:p w14:paraId="5377CEBF"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6435AEA" w14:textId="77777777" w:rsidR="00DA71D0" w:rsidRPr="00EE201B" w:rsidRDefault="00DA71D0" w:rsidP="00DA71D0">
      <w:pPr>
        <w:pStyle w:val="CrossRef"/>
      </w:pPr>
      <w:r w:rsidRPr="00EE201B">
        <w:t>(https://eur-lex.europa.eu/legal-content/EN/TXT/?qid=1533819434401&amp;uri=CELEX:32016L0097)</w:t>
      </w:r>
    </w:p>
    <w:p w14:paraId="5103A191" w14:textId="77777777" w:rsidR="00DA71D0" w:rsidRPr="001F36C8" w:rsidRDefault="00DA71D0" w:rsidP="00DA71D0">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135A1A5C" w14:textId="77777777" w:rsidR="00DA71D0" w:rsidRPr="00EE201B" w:rsidRDefault="00DA71D0" w:rsidP="00DA71D0">
      <w:pPr>
        <w:pStyle w:val="Normal12Italic"/>
        <w:rPr>
          <w:noProof w:val="0"/>
        </w:rPr>
      </w:pPr>
      <w:r w:rsidRPr="00EE201B">
        <w:rPr>
          <w:noProof w:val="0"/>
        </w:rPr>
        <w:t>Adding covert test purchases, so-called "mystery shopping", to the scope would strengthen EIOPA's work for consumer protection and would allow EIOPA to assess the factual application of EU consumer protection rules by market participants.</w:t>
      </w:r>
    </w:p>
    <w:p w14:paraId="02B1F75E" w14:textId="77777777" w:rsidR="00DA71D0" w:rsidRPr="001F36C8" w:rsidRDefault="00DA71D0" w:rsidP="00DA71D0">
      <w:r w:rsidRPr="001F36C8">
        <w:rPr>
          <w:rStyle w:val="HideTWBExt"/>
          <w:noProof w:val="0"/>
        </w:rPr>
        <w:t>&lt;/Amend&gt;</w:t>
      </w:r>
    </w:p>
    <w:p w14:paraId="006B909E" w14:textId="3B990674"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8</w:t>
      </w:r>
      <w:r w:rsidRPr="001F36C8">
        <w:rPr>
          <w:rStyle w:val="HideTWBExt"/>
          <w:b w:val="0"/>
          <w:noProof w:val="0"/>
        </w:rPr>
        <w:t>&lt;/NumAm&gt;</w:t>
      </w:r>
    </w:p>
    <w:p w14:paraId="3997AB1C"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0A8C1401" w14:textId="77777777" w:rsidR="00DA71D0" w:rsidRDefault="00DA71D0" w:rsidP="00DA71D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3AE831FF" w14:textId="77777777" w:rsidR="00DA71D0" w:rsidRPr="00ED66A2" w:rsidRDefault="00DA71D0" w:rsidP="00DA71D0">
      <w:r w:rsidRPr="007E6396">
        <w:rPr>
          <w:rStyle w:val="HideTWBExt"/>
          <w:noProof w:val="0"/>
        </w:rPr>
        <w:t>&lt;/RepeatBlock-By&gt;</w:t>
      </w:r>
    </w:p>
    <w:p w14:paraId="78D2CFFC"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4A81FA45" w14:textId="533916BB"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 xml:space="preserve">Article 1 </w:t>
      </w:r>
      <w:r w:rsidR="00CF1CBB">
        <w:rPr>
          <w:lang w:val="fr-FR"/>
        </w:rPr>
        <w:t>c</w:t>
      </w:r>
      <w:r w:rsidRPr="0033406D">
        <w:rPr>
          <w:lang w:val="fr-FR"/>
        </w:rPr>
        <w:t xml:space="preserve"> (new)</w:t>
      </w:r>
      <w:r w:rsidRPr="0033406D">
        <w:rPr>
          <w:rStyle w:val="HideTWBExt"/>
          <w:b w:val="0"/>
          <w:noProof w:val="0"/>
          <w:lang w:val="fr-FR"/>
        </w:rPr>
        <w:t>&lt;/Article&gt;</w:t>
      </w:r>
    </w:p>
    <w:p w14:paraId="776B0F7E" w14:textId="1239A727" w:rsidR="00DA71D0" w:rsidRPr="0033406D" w:rsidRDefault="00DA71D0" w:rsidP="00DA71D0">
      <w:pPr>
        <w:keepNext/>
        <w:rPr>
          <w:lang w:val="fr-FR"/>
        </w:rPr>
      </w:pPr>
      <w:r w:rsidRPr="0033406D">
        <w:rPr>
          <w:rStyle w:val="HideTWBExt"/>
          <w:noProof w:val="0"/>
          <w:lang w:val="fr-FR"/>
        </w:rPr>
        <w:t>&lt;DocAmend2&gt;</w:t>
      </w:r>
      <w:r w:rsidRPr="0033406D">
        <w:rPr>
          <w:lang w:val="fr-FR"/>
        </w:rPr>
        <w:t xml:space="preserve">Directive </w:t>
      </w:r>
      <w:r w:rsidR="00246C84">
        <w:rPr>
          <w:lang w:val="fr-FR"/>
        </w:rPr>
        <w:t xml:space="preserve">(EU) </w:t>
      </w:r>
      <w:r w:rsidRPr="0033406D">
        <w:rPr>
          <w:lang w:val="fr-FR"/>
        </w:rPr>
        <w:t>2016/97</w:t>
      </w:r>
      <w:r w:rsidRPr="0033406D">
        <w:rPr>
          <w:rStyle w:val="HideTWBExt"/>
          <w:noProof w:val="0"/>
          <w:lang w:val="fr-FR"/>
        </w:rPr>
        <w:t>&lt;/DocAmend2&gt;</w:t>
      </w:r>
    </w:p>
    <w:p w14:paraId="613E3A3A" w14:textId="0D442E96" w:rsidR="00DA71D0" w:rsidRPr="0033406D" w:rsidRDefault="00DA71D0" w:rsidP="00DA71D0">
      <w:pPr>
        <w:rPr>
          <w:lang w:val="fr-FR"/>
        </w:rPr>
      </w:pPr>
      <w:r w:rsidRPr="0033406D">
        <w:rPr>
          <w:rStyle w:val="HideTWBExt"/>
          <w:noProof w:val="0"/>
          <w:lang w:val="fr-FR"/>
        </w:rPr>
        <w:t>&lt;Article2&gt;</w:t>
      </w:r>
      <w:r w:rsidRPr="0033406D">
        <w:rPr>
          <w:lang w:val="fr-FR"/>
        </w:rPr>
        <w:t xml:space="preserve">Article 12 – </w:t>
      </w:r>
      <w:r w:rsidRPr="00CF1CBB">
        <w:rPr>
          <w:lang w:val="fr-FR"/>
        </w:rPr>
        <w:t>paragraph</w:t>
      </w:r>
      <w:r w:rsidR="00CA052E" w:rsidRPr="00CF1CBB">
        <w:rPr>
          <w:lang w:val="fr-FR"/>
        </w:rPr>
        <w:t>s</w:t>
      </w:r>
      <w:r w:rsidRPr="00CF1CBB">
        <w:rPr>
          <w:lang w:val="fr-FR"/>
        </w:rPr>
        <w:t xml:space="preserve"> 2</w:t>
      </w:r>
      <w:r w:rsidR="00CA052E" w:rsidRPr="00CF1CBB">
        <w:rPr>
          <w:lang w:val="fr-FR"/>
        </w:rPr>
        <w:t xml:space="preserve"> and 3</w:t>
      </w:r>
      <w:r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CA052E" w14:paraId="34DBEBF0" w14:textId="77777777" w:rsidTr="00133C11">
        <w:trPr>
          <w:jc w:val="center"/>
        </w:trPr>
        <w:tc>
          <w:tcPr>
            <w:tcW w:w="9752" w:type="dxa"/>
            <w:gridSpan w:val="2"/>
          </w:tcPr>
          <w:p w14:paraId="2B4C9AD0" w14:textId="77777777" w:rsidR="00DA71D0" w:rsidRPr="0033406D" w:rsidRDefault="00DA71D0" w:rsidP="00133C11">
            <w:pPr>
              <w:keepNext/>
              <w:rPr>
                <w:lang w:val="fr-FR"/>
              </w:rPr>
            </w:pPr>
          </w:p>
        </w:tc>
      </w:tr>
      <w:tr w:rsidR="00DA71D0" w:rsidRPr="001F36C8" w14:paraId="7D0A9996" w14:textId="77777777" w:rsidTr="00133C11">
        <w:trPr>
          <w:jc w:val="center"/>
        </w:trPr>
        <w:tc>
          <w:tcPr>
            <w:tcW w:w="4876" w:type="dxa"/>
          </w:tcPr>
          <w:p w14:paraId="73F72FE0" w14:textId="77777777" w:rsidR="00DA71D0" w:rsidRPr="001F36C8" w:rsidRDefault="00DA71D0" w:rsidP="00133C11">
            <w:pPr>
              <w:pStyle w:val="ColumnHeading"/>
              <w:keepNext/>
            </w:pPr>
            <w:r w:rsidRPr="001F36C8">
              <w:t>Present text</w:t>
            </w:r>
          </w:p>
        </w:tc>
        <w:tc>
          <w:tcPr>
            <w:tcW w:w="4876" w:type="dxa"/>
          </w:tcPr>
          <w:p w14:paraId="6CF48E79" w14:textId="77777777" w:rsidR="00DA71D0" w:rsidRPr="001F36C8" w:rsidRDefault="00DA71D0" w:rsidP="00133C11">
            <w:pPr>
              <w:pStyle w:val="ColumnHeading"/>
              <w:keepNext/>
            </w:pPr>
            <w:r w:rsidRPr="001F36C8">
              <w:t>Amendment</w:t>
            </w:r>
          </w:p>
        </w:tc>
      </w:tr>
      <w:tr w:rsidR="00DA71D0" w:rsidRPr="001F36C8" w14:paraId="09B75370" w14:textId="77777777" w:rsidTr="00133C11">
        <w:trPr>
          <w:jc w:val="center"/>
        </w:trPr>
        <w:tc>
          <w:tcPr>
            <w:tcW w:w="4876" w:type="dxa"/>
          </w:tcPr>
          <w:p w14:paraId="1AB30369" w14:textId="77777777" w:rsidR="00DA71D0" w:rsidRPr="00EE201B" w:rsidRDefault="00DA71D0" w:rsidP="00133C11">
            <w:pPr>
              <w:pStyle w:val="Normal6"/>
            </w:pPr>
          </w:p>
        </w:tc>
        <w:tc>
          <w:tcPr>
            <w:tcW w:w="4876" w:type="dxa"/>
          </w:tcPr>
          <w:p w14:paraId="6096869E" w14:textId="33C3EF86" w:rsidR="00DA71D0" w:rsidRPr="001F36C8" w:rsidRDefault="00DA71D0" w:rsidP="00CF1CBB">
            <w:pPr>
              <w:pStyle w:val="Normal6"/>
              <w:jc w:val="center"/>
              <w:rPr>
                <w:szCs w:val="24"/>
              </w:rPr>
            </w:pPr>
            <w:r w:rsidRPr="00EE201B">
              <w:rPr>
                <w:b/>
                <w:i/>
              </w:rPr>
              <w:t xml:space="preserve">Article 1 </w:t>
            </w:r>
            <w:r w:rsidR="00CF1CBB">
              <w:rPr>
                <w:b/>
                <w:i/>
              </w:rPr>
              <w:t>c</w:t>
            </w:r>
          </w:p>
        </w:tc>
      </w:tr>
      <w:tr w:rsidR="00DA71D0" w:rsidRPr="001F36C8" w14:paraId="16C22F82" w14:textId="77777777" w:rsidTr="00133C11">
        <w:trPr>
          <w:jc w:val="center"/>
        </w:trPr>
        <w:tc>
          <w:tcPr>
            <w:tcW w:w="4876" w:type="dxa"/>
          </w:tcPr>
          <w:p w14:paraId="5908A2B6" w14:textId="77777777" w:rsidR="00DA71D0" w:rsidRPr="00EE201B" w:rsidRDefault="00DA71D0" w:rsidP="00133C11">
            <w:pPr>
              <w:pStyle w:val="Normal6"/>
            </w:pPr>
          </w:p>
        </w:tc>
        <w:tc>
          <w:tcPr>
            <w:tcW w:w="4876" w:type="dxa"/>
          </w:tcPr>
          <w:p w14:paraId="3B5714B5" w14:textId="27F430A2" w:rsidR="00DA71D0" w:rsidRPr="001F36C8" w:rsidRDefault="00DA71D0" w:rsidP="00133C11">
            <w:pPr>
              <w:pStyle w:val="Normal6"/>
              <w:jc w:val="center"/>
              <w:rPr>
                <w:szCs w:val="24"/>
              </w:rPr>
            </w:pPr>
            <w:r w:rsidRPr="00D27541">
              <w:rPr>
                <w:b/>
                <w:i/>
              </w:rPr>
              <w:t xml:space="preserve">Amendment to Directive </w:t>
            </w:r>
            <w:r w:rsidR="00246C84">
              <w:rPr>
                <w:b/>
                <w:i/>
              </w:rPr>
              <w:t>(EU) 2016/97</w:t>
            </w:r>
          </w:p>
        </w:tc>
      </w:tr>
      <w:tr w:rsidR="00A84F83" w:rsidRPr="001F36C8" w14:paraId="5959732E" w14:textId="77777777" w:rsidTr="00133C11">
        <w:trPr>
          <w:jc w:val="center"/>
        </w:trPr>
        <w:tc>
          <w:tcPr>
            <w:tcW w:w="4876" w:type="dxa"/>
          </w:tcPr>
          <w:p w14:paraId="5A616F66" w14:textId="77777777" w:rsidR="00A84F83" w:rsidRPr="00EE201B" w:rsidRDefault="00A84F83" w:rsidP="00133C11">
            <w:pPr>
              <w:pStyle w:val="Normal6"/>
            </w:pPr>
          </w:p>
        </w:tc>
        <w:tc>
          <w:tcPr>
            <w:tcW w:w="4876" w:type="dxa"/>
          </w:tcPr>
          <w:p w14:paraId="66FB7F8F" w14:textId="58BBCB9B" w:rsidR="00A84F83" w:rsidRPr="00D27541" w:rsidRDefault="00A84F83" w:rsidP="00A84F83">
            <w:pPr>
              <w:pStyle w:val="Normal6"/>
              <w:rPr>
                <w:b/>
                <w:i/>
              </w:rPr>
            </w:pPr>
            <w:r w:rsidRPr="00CA052E">
              <w:rPr>
                <w:b/>
                <w:i/>
              </w:rPr>
              <w:t>In Article 12, paragraphs 2 and 3 are replaced by the following:</w:t>
            </w:r>
          </w:p>
        </w:tc>
      </w:tr>
      <w:tr w:rsidR="00A84F83" w:rsidRPr="001F36C8" w14:paraId="560B6600" w14:textId="77777777" w:rsidTr="00133C11">
        <w:trPr>
          <w:jc w:val="center"/>
        </w:trPr>
        <w:tc>
          <w:tcPr>
            <w:tcW w:w="4876" w:type="dxa"/>
          </w:tcPr>
          <w:p w14:paraId="42B96927" w14:textId="65FA67C7" w:rsidR="00A84F83" w:rsidRPr="00EE201B" w:rsidRDefault="00A84F83" w:rsidP="00133C11">
            <w:pPr>
              <w:pStyle w:val="Normal6"/>
            </w:pPr>
            <w:r w:rsidRPr="00EE201B">
              <w:t>2. The authorities referred to in paragraph 1 of this Article shall be either public authorities or bodies recognised by national law or by public authorities expressly empowered for that purpose by national law. They shall not be insurance or reinsurance undertakings or associations whose members directly or indirectly include insurance or reinsurance undertakings, or insurance or reinsurance intermediaries, without prejudice to the possibility of cooperation between competent authorities and other bodies where that is expressly provided for in Article 3(1).</w:t>
            </w:r>
          </w:p>
        </w:tc>
        <w:tc>
          <w:tcPr>
            <w:tcW w:w="4876" w:type="dxa"/>
          </w:tcPr>
          <w:p w14:paraId="5E03E23F" w14:textId="48A0B9DB" w:rsidR="00A84F83" w:rsidRPr="00CA052E" w:rsidRDefault="00A84F83" w:rsidP="00CA052E">
            <w:pPr>
              <w:pStyle w:val="Normal6"/>
              <w:rPr>
                <w:b/>
                <w:i/>
              </w:rPr>
            </w:pPr>
            <w:r>
              <w:t>“</w:t>
            </w:r>
            <w:r w:rsidRPr="00EE201B">
              <w:t>2. The authorities referred to in paragraph 1 of this Article shall be either public authorities or bodies recognised by national law or by public authorities expressly empowered for that purpose by national law. They shall not be insurance or reinsurance undertakings or associations whose members directly or indirectly include insurance or reinsurance undertakings, or insurance or reinsurance intermediaries, without prejudice to the possibility of cooperation between competent authorities and other bodies where that is expressly provided for in Article 3(1).</w:t>
            </w:r>
          </w:p>
        </w:tc>
      </w:tr>
      <w:tr w:rsidR="00DA71D0" w:rsidRPr="001F36C8" w14:paraId="3E8C3145" w14:textId="77777777" w:rsidTr="00133C11">
        <w:trPr>
          <w:jc w:val="center"/>
        </w:trPr>
        <w:tc>
          <w:tcPr>
            <w:tcW w:w="4876" w:type="dxa"/>
          </w:tcPr>
          <w:p w14:paraId="4DAA79EB" w14:textId="77777777" w:rsidR="00DA71D0" w:rsidRPr="00EE201B" w:rsidRDefault="00DA71D0" w:rsidP="00133C11">
            <w:pPr>
              <w:pStyle w:val="Normal6"/>
            </w:pPr>
            <w:r w:rsidRPr="00D27541">
              <w:rPr>
                <w:b/>
                <w:i/>
              </w:rPr>
              <w:t>3.</w:t>
            </w:r>
            <w:r w:rsidRPr="00EE201B">
              <w:t xml:space="preserve"> The competent authorities shall possess all the powers necessary for the performance of their duties under this Directive. Where there is more than one competent authority on its territory, a Member State shall ensure that those authorities collaborate closely so that they can discharge their respective duties effectively.</w:t>
            </w:r>
          </w:p>
        </w:tc>
        <w:tc>
          <w:tcPr>
            <w:tcW w:w="4876" w:type="dxa"/>
          </w:tcPr>
          <w:p w14:paraId="20141C3E" w14:textId="251C9D5F" w:rsidR="00DA71D0" w:rsidRPr="001F36C8" w:rsidRDefault="00DA71D0" w:rsidP="00970702">
            <w:pPr>
              <w:pStyle w:val="Normal6"/>
              <w:rPr>
                <w:szCs w:val="24"/>
              </w:rPr>
            </w:pPr>
            <w:r w:rsidRPr="00EE201B">
              <w:t>The competent authorities shall possess all the powers necessary for the performance of their duties under this Directive</w:t>
            </w:r>
            <w:r w:rsidRPr="00970702">
              <w:t xml:space="preserve">. </w:t>
            </w:r>
          </w:p>
        </w:tc>
      </w:tr>
      <w:tr w:rsidR="00970702" w:rsidRPr="001F36C8" w14:paraId="3E84DCC1" w14:textId="77777777" w:rsidTr="00133C11">
        <w:trPr>
          <w:jc w:val="center"/>
        </w:trPr>
        <w:tc>
          <w:tcPr>
            <w:tcW w:w="4876" w:type="dxa"/>
          </w:tcPr>
          <w:p w14:paraId="667D0197" w14:textId="77777777" w:rsidR="00970702" w:rsidRPr="00D27541" w:rsidRDefault="00970702" w:rsidP="00133C11">
            <w:pPr>
              <w:pStyle w:val="Normal6"/>
              <w:rPr>
                <w:b/>
                <w:i/>
              </w:rPr>
            </w:pPr>
          </w:p>
        </w:tc>
        <w:tc>
          <w:tcPr>
            <w:tcW w:w="4876" w:type="dxa"/>
          </w:tcPr>
          <w:p w14:paraId="64B2E840" w14:textId="0517FBDF" w:rsidR="00970702" w:rsidRPr="00EE201B" w:rsidRDefault="00970702" w:rsidP="00133C11">
            <w:pPr>
              <w:pStyle w:val="Normal6"/>
            </w:pPr>
            <w:r>
              <w:rPr>
                <w:b/>
                <w:i/>
              </w:rPr>
              <w:t xml:space="preserve">Without prejudice to Article 31(6), </w:t>
            </w:r>
            <w:r w:rsidRPr="00970702">
              <w:rPr>
                <w:b/>
                <w:i/>
              </w:rPr>
              <w:t>these</w:t>
            </w:r>
            <w:r>
              <w:rPr>
                <w:b/>
                <w:i/>
              </w:rPr>
              <w:t xml:space="preserve"> powers shall include, at least, the powers to:</w:t>
            </w:r>
          </w:p>
        </w:tc>
      </w:tr>
      <w:tr w:rsidR="00DA71D0" w:rsidRPr="001F36C8" w14:paraId="6DA47144" w14:textId="77777777" w:rsidTr="00133C11">
        <w:trPr>
          <w:jc w:val="center"/>
        </w:trPr>
        <w:tc>
          <w:tcPr>
            <w:tcW w:w="4876" w:type="dxa"/>
          </w:tcPr>
          <w:p w14:paraId="234AE721" w14:textId="77777777" w:rsidR="00DA71D0" w:rsidRPr="00EE201B" w:rsidRDefault="00DA71D0" w:rsidP="00133C11">
            <w:pPr>
              <w:pStyle w:val="Normal6"/>
            </w:pPr>
          </w:p>
        </w:tc>
        <w:tc>
          <w:tcPr>
            <w:tcW w:w="4876" w:type="dxa"/>
          </w:tcPr>
          <w:p w14:paraId="0B91A646" w14:textId="77777777" w:rsidR="00DA71D0" w:rsidRPr="001F36C8" w:rsidRDefault="00DA71D0" w:rsidP="00133C11">
            <w:pPr>
              <w:pStyle w:val="Normal6"/>
              <w:rPr>
                <w:szCs w:val="24"/>
              </w:rPr>
            </w:pPr>
            <w:r w:rsidRPr="00D27541">
              <w:rPr>
                <w:b/>
                <w:i/>
              </w:rPr>
              <w:t>(a) have access to any document or other data in any form which the competent authority considers could be relevant for the performance of its duties and receive or take a copy of it;</w:t>
            </w:r>
          </w:p>
        </w:tc>
      </w:tr>
      <w:tr w:rsidR="00DA71D0" w:rsidRPr="001F36C8" w14:paraId="1E7FF13B" w14:textId="77777777" w:rsidTr="00133C11">
        <w:trPr>
          <w:jc w:val="center"/>
        </w:trPr>
        <w:tc>
          <w:tcPr>
            <w:tcW w:w="4876" w:type="dxa"/>
          </w:tcPr>
          <w:p w14:paraId="589A337D" w14:textId="77777777" w:rsidR="00DA71D0" w:rsidRPr="00EE201B" w:rsidRDefault="00DA71D0" w:rsidP="00133C11">
            <w:pPr>
              <w:pStyle w:val="Normal6"/>
            </w:pPr>
          </w:p>
        </w:tc>
        <w:tc>
          <w:tcPr>
            <w:tcW w:w="4876" w:type="dxa"/>
          </w:tcPr>
          <w:p w14:paraId="2EB630EE" w14:textId="2EB4FBA4" w:rsidR="00DA71D0" w:rsidRPr="001F36C8" w:rsidRDefault="00DA71D0" w:rsidP="00133C11">
            <w:pPr>
              <w:pStyle w:val="Normal6"/>
              <w:rPr>
                <w:szCs w:val="24"/>
              </w:rPr>
            </w:pPr>
            <w:r w:rsidRPr="00D27541">
              <w:rPr>
                <w:b/>
                <w:i/>
              </w:rPr>
              <w:t>(b) require or demand the provision of information from</w:t>
            </w:r>
            <w:r w:rsidR="00F15EBD">
              <w:rPr>
                <w:b/>
                <w:i/>
              </w:rPr>
              <w:t xml:space="preserve"> </w:t>
            </w:r>
            <w:r w:rsidRPr="00D27541">
              <w:rPr>
                <w:b/>
                <w:i/>
              </w:rPr>
              <w:t>any person and if necessary to summon and question a person with a view to obtaining information;</w:t>
            </w:r>
          </w:p>
        </w:tc>
      </w:tr>
      <w:tr w:rsidR="00DA71D0" w:rsidRPr="001F36C8" w14:paraId="55C750CA" w14:textId="77777777" w:rsidTr="00133C11">
        <w:trPr>
          <w:jc w:val="center"/>
        </w:trPr>
        <w:tc>
          <w:tcPr>
            <w:tcW w:w="4876" w:type="dxa"/>
          </w:tcPr>
          <w:p w14:paraId="2D5624F3" w14:textId="77777777" w:rsidR="00DA71D0" w:rsidRPr="00EE201B" w:rsidRDefault="00DA71D0" w:rsidP="00133C11">
            <w:pPr>
              <w:pStyle w:val="Normal6"/>
            </w:pPr>
          </w:p>
        </w:tc>
        <w:tc>
          <w:tcPr>
            <w:tcW w:w="4876" w:type="dxa"/>
          </w:tcPr>
          <w:p w14:paraId="5CD440D0" w14:textId="77777777" w:rsidR="00DA71D0" w:rsidRPr="001F36C8" w:rsidRDefault="00DA71D0" w:rsidP="00133C11">
            <w:pPr>
              <w:pStyle w:val="Normal6"/>
              <w:rPr>
                <w:szCs w:val="24"/>
              </w:rPr>
            </w:pPr>
            <w:r w:rsidRPr="00D27541">
              <w:rPr>
                <w:b/>
                <w:i/>
              </w:rPr>
              <w:t>(c) carry out on-site inspections or investigations;</w:t>
            </w:r>
          </w:p>
        </w:tc>
      </w:tr>
      <w:tr w:rsidR="00DA71D0" w:rsidRPr="001F36C8" w14:paraId="2E7EAD6F" w14:textId="77777777" w:rsidTr="00133C11">
        <w:trPr>
          <w:jc w:val="center"/>
        </w:trPr>
        <w:tc>
          <w:tcPr>
            <w:tcW w:w="4876" w:type="dxa"/>
          </w:tcPr>
          <w:p w14:paraId="5A733E6E" w14:textId="77777777" w:rsidR="00DA71D0" w:rsidRPr="00EE201B" w:rsidRDefault="00DA71D0" w:rsidP="00133C11">
            <w:pPr>
              <w:pStyle w:val="Normal6"/>
            </w:pPr>
          </w:p>
        </w:tc>
        <w:tc>
          <w:tcPr>
            <w:tcW w:w="4876" w:type="dxa"/>
          </w:tcPr>
          <w:p w14:paraId="122EF521" w14:textId="77777777" w:rsidR="00DA71D0" w:rsidRPr="001F36C8" w:rsidRDefault="00DA71D0" w:rsidP="00133C11">
            <w:pPr>
              <w:pStyle w:val="Normal6"/>
              <w:rPr>
                <w:szCs w:val="24"/>
              </w:rPr>
            </w:pPr>
            <w:r w:rsidRPr="00D27541">
              <w:rPr>
                <w:b/>
                <w:i/>
              </w:rPr>
              <w:t>(d) require the freezing or the sequestration of assets, or both;</w:t>
            </w:r>
          </w:p>
        </w:tc>
      </w:tr>
      <w:tr w:rsidR="00DA71D0" w:rsidRPr="001F36C8" w14:paraId="2B8196C9" w14:textId="77777777" w:rsidTr="00133C11">
        <w:trPr>
          <w:jc w:val="center"/>
        </w:trPr>
        <w:tc>
          <w:tcPr>
            <w:tcW w:w="4876" w:type="dxa"/>
          </w:tcPr>
          <w:p w14:paraId="4CD048E0" w14:textId="77777777" w:rsidR="00DA71D0" w:rsidRPr="00EE201B" w:rsidRDefault="00DA71D0" w:rsidP="00133C11">
            <w:pPr>
              <w:pStyle w:val="Normal6"/>
            </w:pPr>
          </w:p>
        </w:tc>
        <w:tc>
          <w:tcPr>
            <w:tcW w:w="4876" w:type="dxa"/>
          </w:tcPr>
          <w:p w14:paraId="6D889323" w14:textId="77777777" w:rsidR="00DA71D0" w:rsidRPr="001F36C8" w:rsidRDefault="00DA71D0" w:rsidP="00133C11">
            <w:pPr>
              <w:pStyle w:val="Normal6"/>
              <w:rPr>
                <w:szCs w:val="24"/>
              </w:rPr>
            </w:pPr>
            <w:r w:rsidRPr="00D27541">
              <w:rPr>
                <w:b/>
                <w:i/>
              </w:rPr>
              <w:t>(e) refer matters for criminal prosecution;</w:t>
            </w:r>
          </w:p>
        </w:tc>
      </w:tr>
      <w:tr w:rsidR="00DA71D0" w:rsidRPr="001F36C8" w14:paraId="12153220" w14:textId="77777777" w:rsidTr="00133C11">
        <w:trPr>
          <w:jc w:val="center"/>
        </w:trPr>
        <w:tc>
          <w:tcPr>
            <w:tcW w:w="4876" w:type="dxa"/>
          </w:tcPr>
          <w:p w14:paraId="2582543E" w14:textId="77777777" w:rsidR="00DA71D0" w:rsidRPr="00EE201B" w:rsidRDefault="00DA71D0" w:rsidP="00133C11">
            <w:pPr>
              <w:pStyle w:val="Normal6"/>
            </w:pPr>
          </w:p>
        </w:tc>
        <w:tc>
          <w:tcPr>
            <w:tcW w:w="4876" w:type="dxa"/>
          </w:tcPr>
          <w:p w14:paraId="13E6A358" w14:textId="77777777" w:rsidR="00DA71D0" w:rsidRPr="001F36C8" w:rsidRDefault="00DA71D0" w:rsidP="00133C11">
            <w:pPr>
              <w:pStyle w:val="Normal6"/>
              <w:rPr>
                <w:szCs w:val="24"/>
              </w:rPr>
            </w:pPr>
            <w:r w:rsidRPr="00D27541">
              <w:rPr>
                <w:b/>
                <w:i/>
              </w:rPr>
              <w:t>(f) allow auditors or experts to carry out verifications or investigations;</w:t>
            </w:r>
          </w:p>
        </w:tc>
      </w:tr>
      <w:tr w:rsidR="00DA71D0" w:rsidRPr="001F36C8" w14:paraId="6368CFE6" w14:textId="77777777" w:rsidTr="00133C11">
        <w:trPr>
          <w:jc w:val="center"/>
        </w:trPr>
        <w:tc>
          <w:tcPr>
            <w:tcW w:w="4876" w:type="dxa"/>
          </w:tcPr>
          <w:p w14:paraId="5230B038" w14:textId="77777777" w:rsidR="00DA71D0" w:rsidRPr="00EE201B" w:rsidRDefault="00DA71D0" w:rsidP="00133C11">
            <w:pPr>
              <w:pStyle w:val="Normal6"/>
            </w:pPr>
          </w:p>
        </w:tc>
        <w:tc>
          <w:tcPr>
            <w:tcW w:w="4876" w:type="dxa"/>
          </w:tcPr>
          <w:p w14:paraId="30E52FD5" w14:textId="77777777" w:rsidR="00DA71D0" w:rsidRPr="001F36C8" w:rsidRDefault="00DA71D0" w:rsidP="00133C11">
            <w:pPr>
              <w:pStyle w:val="Normal6"/>
              <w:rPr>
                <w:szCs w:val="24"/>
              </w:rPr>
            </w:pPr>
            <w:r w:rsidRPr="00D27541">
              <w:rPr>
                <w:b/>
                <w:i/>
              </w:rPr>
              <w:t>(g) require the temporary or permanent cessation of any practice or conduct that the competent authority considers to be contrary to the provisions adopted in the implementation of this Directive and prevent repetition of that practice or conduct;</w:t>
            </w:r>
          </w:p>
        </w:tc>
      </w:tr>
      <w:tr w:rsidR="00DA71D0" w:rsidRPr="001F36C8" w14:paraId="18366E31" w14:textId="77777777" w:rsidTr="00133C11">
        <w:trPr>
          <w:jc w:val="center"/>
        </w:trPr>
        <w:tc>
          <w:tcPr>
            <w:tcW w:w="4876" w:type="dxa"/>
          </w:tcPr>
          <w:p w14:paraId="46FC9C5F" w14:textId="77777777" w:rsidR="00DA71D0" w:rsidRPr="00EE201B" w:rsidRDefault="00DA71D0" w:rsidP="00133C11">
            <w:pPr>
              <w:pStyle w:val="Normal6"/>
            </w:pPr>
          </w:p>
        </w:tc>
        <w:tc>
          <w:tcPr>
            <w:tcW w:w="4876" w:type="dxa"/>
          </w:tcPr>
          <w:p w14:paraId="6407BEFA" w14:textId="77777777" w:rsidR="00DA71D0" w:rsidRPr="001F36C8" w:rsidRDefault="00DA71D0" w:rsidP="00133C11">
            <w:pPr>
              <w:pStyle w:val="Normal6"/>
              <w:rPr>
                <w:szCs w:val="24"/>
              </w:rPr>
            </w:pPr>
            <w:r w:rsidRPr="00D27541">
              <w:rPr>
                <w:b/>
                <w:i/>
              </w:rPr>
              <w:t>(h) adopt any type of measure to ensure that financial institutions continue to comply with legal requirements;</w:t>
            </w:r>
          </w:p>
        </w:tc>
      </w:tr>
      <w:tr w:rsidR="00DA71D0" w:rsidRPr="001F36C8" w14:paraId="27D654A5" w14:textId="77777777" w:rsidTr="00133C11">
        <w:trPr>
          <w:jc w:val="center"/>
        </w:trPr>
        <w:tc>
          <w:tcPr>
            <w:tcW w:w="4876" w:type="dxa"/>
          </w:tcPr>
          <w:p w14:paraId="7B2DFA74" w14:textId="77777777" w:rsidR="00DA71D0" w:rsidRPr="00EE201B" w:rsidRDefault="00DA71D0" w:rsidP="00133C11">
            <w:pPr>
              <w:pStyle w:val="Normal6"/>
            </w:pPr>
          </w:p>
        </w:tc>
        <w:tc>
          <w:tcPr>
            <w:tcW w:w="4876" w:type="dxa"/>
          </w:tcPr>
          <w:p w14:paraId="2DEE3E3C" w14:textId="77777777" w:rsidR="00DA71D0" w:rsidRPr="001F36C8" w:rsidRDefault="00DA71D0" w:rsidP="00133C11">
            <w:pPr>
              <w:pStyle w:val="Normal6"/>
              <w:rPr>
                <w:szCs w:val="24"/>
              </w:rPr>
            </w:pPr>
            <w:r w:rsidRPr="00D27541">
              <w:rPr>
                <w:b/>
                <w:i/>
              </w:rPr>
              <w:t>(i) issue public notices;</w:t>
            </w:r>
          </w:p>
        </w:tc>
      </w:tr>
      <w:tr w:rsidR="00DA71D0" w:rsidRPr="001F36C8" w14:paraId="5C17CF73" w14:textId="77777777" w:rsidTr="00133C11">
        <w:trPr>
          <w:jc w:val="center"/>
        </w:trPr>
        <w:tc>
          <w:tcPr>
            <w:tcW w:w="4876" w:type="dxa"/>
          </w:tcPr>
          <w:p w14:paraId="647A1767" w14:textId="77777777" w:rsidR="00DA71D0" w:rsidRPr="00EE201B" w:rsidRDefault="00DA71D0" w:rsidP="00133C11">
            <w:pPr>
              <w:pStyle w:val="Normal6"/>
            </w:pPr>
          </w:p>
        </w:tc>
        <w:tc>
          <w:tcPr>
            <w:tcW w:w="4876" w:type="dxa"/>
          </w:tcPr>
          <w:p w14:paraId="3AE0C5FA" w14:textId="29680713" w:rsidR="00DA71D0" w:rsidRPr="001F36C8" w:rsidRDefault="00DA71D0" w:rsidP="00133C11">
            <w:pPr>
              <w:pStyle w:val="Normal6"/>
              <w:rPr>
                <w:szCs w:val="24"/>
              </w:rPr>
            </w:pPr>
            <w:r w:rsidRPr="00D27541">
              <w:rPr>
                <w:b/>
                <w:i/>
              </w:rPr>
              <w:t>(j) suspend the marketing or sale of insurance-based investment products where the conditions of Article 16 of Regulation (EU) No</w:t>
            </w:r>
            <w:r w:rsidR="00970702">
              <w:rPr>
                <w:b/>
                <w:i/>
              </w:rPr>
              <w:t xml:space="preserve"> </w:t>
            </w:r>
            <w:r w:rsidRPr="00D27541">
              <w:rPr>
                <w:b/>
                <w:i/>
              </w:rPr>
              <w:t>1286/2014 are met;</w:t>
            </w:r>
          </w:p>
        </w:tc>
      </w:tr>
      <w:tr w:rsidR="00DA71D0" w:rsidRPr="001F36C8" w14:paraId="13CB8AA2" w14:textId="77777777" w:rsidTr="00133C11">
        <w:trPr>
          <w:jc w:val="center"/>
        </w:trPr>
        <w:tc>
          <w:tcPr>
            <w:tcW w:w="4876" w:type="dxa"/>
          </w:tcPr>
          <w:p w14:paraId="187E617F" w14:textId="77777777" w:rsidR="00DA71D0" w:rsidRPr="00EE201B" w:rsidRDefault="00DA71D0" w:rsidP="00133C11">
            <w:pPr>
              <w:pStyle w:val="Normal6"/>
            </w:pPr>
          </w:p>
        </w:tc>
        <w:tc>
          <w:tcPr>
            <w:tcW w:w="4876" w:type="dxa"/>
          </w:tcPr>
          <w:p w14:paraId="436EFC22" w14:textId="0D333618" w:rsidR="00DA71D0" w:rsidRPr="001F36C8" w:rsidRDefault="00DA71D0" w:rsidP="00970702">
            <w:pPr>
              <w:pStyle w:val="Normal6"/>
              <w:rPr>
                <w:szCs w:val="24"/>
              </w:rPr>
            </w:pPr>
            <w:r w:rsidRPr="00D27541">
              <w:rPr>
                <w:b/>
                <w:i/>
              </w:rPr>
              <w:t>(k) suspend the marketing or sale of insurance products where the insurance distributor has not developed or applied an effective product approval process or otherwise failed to comply with Article 25 of Directive (EU) 2016/97;</w:t>
            </w:r>
          </w:p>
        </w:tc>
      </w:tr>
      <w:tr w:rsidR="00970702" w:rsidRPr="001F36C8" w14:paraId="40C28C44" w14:textId="77777777" w:rsidTr="00133C11">
        <w:trPr>
          <w:jc w:val="center"/>
        </w:trPr>
        <w:tc>
          <w:tcPr>
            <w:tcW w:w="4876" w:type="dxa"/>
          </w:tcPr>
          <w:p w14:paraId="494E9498" w14:textId="77777777" w:rsidR="00970702" w:rsidRPr="00EE201B" w:rsidRDefault="00970702" w:rsidP="00133C11">
            <w:pPr>
              <w:pStyle w:val="Normal6"/>
            </w:pPr>
          </w:p>
        </w:tc>
        <w:tc>
          <w:tcPr>
            <w:tcW w:w="4876" w:type="dxa"/>
          </w:tcPr>
          <w:p w14:paraId="66A771B8" w14:textId="00AEED6C" w:rsidR="00970702" w:rsidRPr="00D27541" w:rsidRDefault="00970702" w:rsidP="00133C11">
            <w:pPr>
              <w:pStyle w:val="Normal6"/>
              <w:rPr>
                <w:b/>
                <w:i/>
              </w:rPr>
            </w:pPr>
            <w:r w:rsidRPr="00D27541">
              <w:rPr>
                <w:b/>
                <w:i/>
              </w:rPr>
              <w:t>(l) require the removal of a natural person from the management board of a financial institution.</w:t>
            </w:r>
          </w:p>
        </w:tc>
      </w:tr>
      <w:tr w:rsidR="00DA71D0" w:rsidRPr="001F36C8" w14:paraId="259BFC38" w14:textId="77777777" w:rsidTr="00133C11">
        <w:trPr>
          <w:jc w:val="center"/>
        </w:trPr>
        <w:tc>
          <w:tcPr>
            <w:tcW w:w="4876" w:type="dxa"/>
          </w:tcPr>
          <w:p w14:paraId="02921A02" w14:textId="77777777" w:rsidR="00DA71D0" w:rsidRPr="00EE201B" w:rsidRDefault="00DA71D0" w:rsidP="00133C11">
            <w:pPr>
              <w:pStyle w:val="Normal6"/>
            </w:pPr>
          </w:p>
        </w:tc>
        <w:tc>
          <w:tcPr>
            <w:tcW w:w="4876" w:type="dxa"/>
          </w:tcPr>
          <w:p w14:paraId="39FC7832" w14:textId="3EF3BD5F" w:rsidR="00DA71D0" w:rsidRPr="001F36C8" w:rsidRDefault="00DA71D0" w:rsidP="00CF1CBB">
            <w:pPr>
              <w:pStyle w:val="Normal6"/>
              <w:rPr>
                <w:szCs w:val="24"/>
              </w:rPr>
            </w:pPr>
            <w:r w:rsidRPr="00D27541">
              <w:rPr>
                <w:b/>
                <w:i/>
              </w:rPr>
              <w:t>By</w:t>
            </w:r>
            <w:r w:rsidR="00CF1CBB">
              <w:rPr>
                <w:b/>
                <w:i/>
              </w:rPr>
              <w:t xml:space="preserve"> </w:t>
            </w:r>
            <w:r w:rsidRPr="00D27541">
              <w:rPr>
                <w:b/>
                <w:i/>
              </w:rPr>
              <w:t>[</w:t>
            </w:r>
            <w:r w:rsidR="00CF1CBB">
              <w:rPr>
                <w:b/>
                <w:i/>
              </w:rPr>
              <w:t>…..</w:t>
            </w:r>
            <w:r w:rsidRPr="00D27541">
              <w:rPr>
                <w:b/>
                <w:i/>
              </w:rPr>
              <w:t>], Member States shall notify the laws, regulations and administrative provisions transposing paragraph 3 to the Commission and EIOPA. They shall notify the Commission and EIOPA without undue delay of any subsequent amendment thereto. Member States shall ensure that mechanisms are in place to ensure that compensation may be paid or other remedial action be taken in accordance with national law for any financial loss or damage suffered as a result of an infringement of this Directive.</w:t>
            </w:r>
          </w:p>
        </w:tc>
      </w:tr>
      <w:tr w:rsidR="00DA71D0" w:rsidRPr="001F36C8" w14:paraId="1A94C12F" w14:textId="77777777" w:rsidTr="00133C11">
        <w:trPr>
          <w:jc w:val="center"/>
        </w:trPr>
        <w:tc>
          <w:tcPr>
            <w:tcW w:w="4876" w:type="dxa"/>
          </w:tcPr>
          <w:p w14:paraId="6C27C9F5" w14:textId="77777777" w:rsidR="00DA71D0" w:rsidRPr="00EE201B" w:rsidRDefault="00DA71D0" w:rsidP="00133C11">
            <w:pPr>
              <w:pStyle w:val="Normal6"/>
            </w:pPr>
          </w:p>
        </w:tc>
        <w:tc>
          <w:tcPr>
            <w:tcW w:w="4876" w:type="dxa"/>
          </w:tcPr>
          <w:p w14:paraId="4D7B9F22" w14:textId="106A120D" w:rsidR="00DA71D0" w:rsidRPr="001F36C8" w:rsidRDefault="00DA71D0" w:rsidP="00133C11">
            <w:pPr>
              <w:pStyle w:val="Normal6"/>
              <w:rPr>
                <w:szCs w:val="24"/>
              </w:rPr>
            </w:pPr>
            <w:r w:rsidRPr="00D27541">
              <w:rPr>
                <w:b/>
                <w:i/>
              </w:rPr>
              <w:t>3</w:t>
            </w:r>
            <w:r w:rsidRPr="00EE201B">
              <w:t>. Where there is more than one competent authority on its territory, a Member State shall ensure that those authorities collaborate closely so that they can discharge their respective duties effectively.</w:t>
            </w:r>
            <w:r w:rsidR="00133C11" w:rsidRPr="00D27541">
              <w:rPr>
                <w:b/>
                <w:i/>
              </w:rPr>
              <w:t>"</w:t>
            </w:r>
          </w:p>
        </w:tc>
      </w:tr>
    </w:tbl>
    <w:p w14:paraId="57C3D5C8"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EED2BDB" w14:textId="77777777" w:rsidR="00DA71D0" w:rsidRPr="00EE201B" w:rsidRDefault="00DA71D0" w:rsidP="00DA71D0">
      <w:pPr>
        <w:pStyle w:val="CrossRef"/>
      </w:pPr>
      <w:r w:rsidRPr="00EE201B">
        <w:t>(https://eur-lex.europa.eu/legal-content/EN/TXT/?qid=1533819434401&amp;uri=CELEX:32016L0097)</w:t>
      </w:r>
    </w:p>
    <w:p w14:paraId="3BB82E00" w14:textId="77777777" w:rsidR="00DA71D0" w:rsidRPr="001F36C8" w:rsidRDefault="00DA71D0" w:rsidP="00DA71D0">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23C98DBE" w14:textId="3FE66DD8" w:rsidR="00DA71D0" w:rsidRPr="00EE201B" w:rsidRDefault="00DA71D0" w:rsidP="00DA71D0">
      <w:pPr>
        <w:pStyle w:val="Normal12Italic"/>
        <w:rPr>
          <w:noProof w:val="0"/>
        </w:rPr>
      </w:pPr>
      <w:r w:rsidRPr="00EE201B">
        <w:rPr>
          <w:noProof w:val="0"/>
        </w:rPr>
        <w:t>Proposed by EIOPA staff:</w:t>
      </w:r>
      <w:r w:rsidR="00970702">
        <w:rPr>
          <w:noProof w:val="0"/>
        </w:rPr>
        <w:t xml:space="preserve"> </w:t>
      </w:r>
      <w:r w:rsidRPr="00EE201B">
        <w:rPr>
          <w:noProof w:val="0"/>
        </w:rPr>
        <w:t>In order to further facilitate EIOPA’s role in the area of supervisory convergence and enhance consumer protection, it is important to enhance convergence of powers of conduct of business supervision at the disposal of national competent authorities.</w:t>
      </w:r>
    </w:p>
    <w:p w14:paraId="064F8067" w14:textId="77777777" w:rsidR="00DA71D0" w:rsidRPr="001F36C8" w:rsidRDefault="00DA71D0" w:rsidP="00DA71D0">
      <w:r w:rsidRPr="001F36C8">
        <w:rPr>
          <w:rStyle w:val="HideTWBExt"/>
          <w:noProof w:val="0"/>
        </w:rPr>
        <w:t>&lt;/Amend&gt;</w:t>
      </w:r>
    </w:p>
    <w:p w14:paraId="32FDA2BF" w14:textId="2F6FA046"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9</w:t>
      </w:r>
      <w:r w:rsidRPr="001F36C8">
        <w:rPr>
          <w:rStyle w:val="HideTWBExt"/>
          <w:b w:val="0"/>
          <w:noProof w:val="0"/>
        </w:rPr>
        <w:t>&lt;/NumAm&gt;</w:t>
      </w:r>
    </w:p>
    <w:p w14:paraId="47593D1F"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458AAFE5" w14:textId="77777777" w:rsidR="00DA71D0" w:rsidRDefault="00DA71D0" w:rsidP="00DA71D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748AB1AA" w14:textId="77777777" w:rsidR="00DA71D0" w:rsidRPr="00ED66A2" w:rsidRDefault="00DA71D0" w:rsidP="00DA71D0">
      <w:r w:rsidRPr="007E6396">
        <w:rPr>
          <w:rStyle w:val="HideTWBExt"/>
          <w:noProof w:val="0"/>
        </w:rPr>
        <w:t>&lt;/RepeatBlock-By&gt;</w:t>
      </w:r>
    </w:p>
    <w:p w14:paraId="07CEBFEC"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21A56946" w14:textId="58958225"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 xml:space="preserve">Article 1 </w:t>
      </w:r>
      <w:r w:rsidR="00CF1CBB">
        <w:rPr>
          <w:lang w:val="fr-FR"/>
        </w:rPr>
        <w:t>d</w:t>
      </w:r>
      <w:r w:rsidRPr="0033406D">
        <w:rPr>
          <w:lang w:val="fr-FR"/>
        </w:rPr>
        <w:t xml:space="preserve"> (new)</w:t>
      </w:r>
      <w:r w:rsidRPr="0033406D">
        <w:rPr>
          <w:rStyle w:val="HideTWBExt"/>
          <w:b w:val="0"/>
          <w:noProof w:val="0"/>
          <w:lang w:val="fr-FR"/>
        </w:rPr>
        <w:t>&lt;/Article&gt;</w:t>
      </w:r>
    </w:p>
    <w:p w14:paraId="61C4602B" w14:textId="111F8C4B" w:rsidR="00DA71D0" w:rsidRPr="00246C84" w:rsidRDefault="00DA71D0" w:rsidP="00DA71D0">
      <w:pPr>
        <w:keepNext/>
        <w:rPr>
          <w:lang w:val="pt-PT"/>
        </w:rPr>
      </w:pPr>
      <w:r w:rsidRPr="00246C84">
        <w:rPr>
          <w:rStyle w:val="HideTWBExt"/>
          <w:noProof w:val="0"/>
          <w:lang w:val="pt-PT"/>
        </w:rPr>
        <w:t>&lt;DocAmend2&gt;</w:t>
      </w:r>
      <w:r w:rsidRPr="00246C84">
        <w:rPr>
          <w:lang w:val="pt-PT"/>
        </w:rPr>
        <w:t xml:space="preserve">Directive </w:t>
      </w:r>
      <w:r w:rsidR="00246C84" w:rsidRPr="00246C84">
        <w:rPr>
          <w:lang w:val="pt-PT"/>
        </w:rPr>
        <w:t xml:space="preserve">(EU) </w:t>
      </w:r>
      <w:r w:rsidR="00246C84">
        <w:rPr>
          <w:lang w:val="pt-PT"/>
        </w:rPr>
        <w:t>2016/97</w:t>
      </w:r>
      <w:r w:rsidRPr="00246C84">
        <w:rPr>
          <w:rStyle w:val="HideTWBExt"/>
          <w:noProof w:val="0"/>
          <w:lang w:val="pt-PT"/>
        </w:rPr>
        <w:t>&lt;/DocAmend2&gt;</w:t>
      </w:r>
    </w:p>
    <w:p w14:paraId="45AA453C" w14:textId="77777777" w:rsidR="00DA71D0" w:rsidRPr="0033406D" w:rsidRDefault="00DA71D0" w:rsidP="00DA71D0">
      <w:pPr>
        <w:rPr>
          <w:lang w:val="fr-FR"/>
        </w:rPr>
      </w:pPr>
      <w:r w:rsidRPr="0033406D">
        <w:rPr>
          <w:rStyle w:val="HideTWBExt"/>
          <w:noProof w:val="0"/>
          <w:lang w:val="fr-FR"/>
        </w:rPr>
        <w:t>&lt;Article2&gt;</w:t>
      </w:r>
      <w:r w:rsidRPr="0033406D">
        <w:rPr>
          <w:lang w:val="fr-FR"/>
        </w:rPr>
        <w:t>Article 13 – paragraph 1</w:t>
      </w:r>
      <w:r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33406D" w14:paraId="142F14EA" w14:textId="77777777" w:rsidTr="00F15EBD">
        <w:trPr>
          <w:jc w:val="center"/>
        </w:trPr>
        <w:tc>
          <w:tcPr>
            <w:tcW w:w="9752" w:type="dxa"/>
            <w:gridSpan w:val="2"/>
          </w:tcPr>
          <w:p w14:paraId="302EF30D" w14:textId="77777777" w:rsidR="00DA71D0" w:rsidRPr="0033406D" w:rsidRDefault="00DA71D0" w:rsidP="00133C11">
            <w:pPr>
              <w:keepNext/>
              <w:rPr>
                <w:lang w:val="fr-FR"/>
              </w:rPr>
            </w:pPr>
          </w:p>
        </w:tc>
      </w:tr>
      <w:tr w:rsidR="00DA71D0" w:rsidRPr="001F36C8" w14:paraId="1D6EC124" w14:textId="77777777" w:rsidTr="00F15EBD">
        <w:trPr>
          <w:jc w:val="center"/>
        </w:trPr>
        <w:tc>
          <w:tcPr>
            <w:tcW w:w="4876" w:type="dxa"/>
          </w:tcPr>
          <w:p w14:paraId="6D420AA7" w14:textId="1AAB544F" w:rsidR="00DA71D0" w:rsidRPr="001F36C8" w:rsidRDefault="0059388F" w:rsidP="00133C11">
            <w:pPr>
              <w:pStyle w:val="ColumnHeading"/>
              <w:keepNext/>
            </w:pPr>
            <w:r w:rsidRPr="001F36C8">
              <w:t>Text proposed by the Commission</w:t>
            </w:r>
          </w:p>
        </w:tc>
        <w:tc>
          <w:tcPr>
            <w:tcW w:w="4876" w:type="dxa"/>
          </w:tcPr>
          <w:p w14:paraId="199FAAF9" w14:textId="77777777" w:rsidR="00DA71D0" w:rsidRPr="001F36C8" w:rsidRDefault="00DA71D0" w:rsidP="00133C11">
            <w:pPr>
              <w:pStyle w:val="ColumnHeading"/>
              <w:keepNext/>
            </w:pPr>
            <w:r w:rsidRPr="001F36C8">
              <w:t>Amendment</w:t>
            </w:r>
          </w:p>
        </w:tc>
      </w:tr>
      <w:tr w:rsidR="00DA71D0" w:rsidRPr="001F36C8" w14:paraId="78E2C44A" w14:textId="77777777" w:rsidTr="00F15EBD">
        <w:trPr>
          <w:jc w:val="center"/>
        </w:trPr>
        <w:tc>
          <w:tcPr>
            <w:tcW w:w="4876" w:type="dxa"/>
          </w:tcPr>
          <w:p w14:paraId="3CF43BC6" w14:textId="77777777" w:rsidR="00DA71D0" w:rsidRPr="00EE201B" w:rsidRDefault="00DA71D0" w:rsidP="00133C11">
            <w:pPr>
              <w:pStyle w:val="Normal6"/>
            </w:pPr>
          </w:p>
        </w:tc>
        <w:tc>
          <w:tcPr>
            <w:tcW w:w="4876" w:type="dxa"/>
          </w:tcPr>
          <w:p w14:paraId="00A5EF87" w14:textId="04FD6931" w:rsidR="00DA71D0" w:rsidRPr="001F36C8" w:rsidRDefault="00DA71D0" w:rsidP="00CF1CBB">
            <w:pPr>
              <w:pStyle w:val="Normal6"/>
              <w:jc w:val="center"/>
              <w:rPr>
                <w:szCs w:val="24"/>
              </w:rPr>
            </w:pPr>
            <w:r w:rsidRPr="00EE201B">
              <w:rPr>
                <w:b/>
                <w:i/>
              </w:rPr>
              <w:t xml:space="preserve">Article 1 </w:t>
            </w:r>
            <w:r w:rsidR="00CF1CBB">
              <w:rPr>
                <w:b/>
                <w:i/>
              </w:rPr>
              <w:t>d</w:t>
            </w:r>
          </w:p>
        </w:tc>
      </w:tr>
      <w:tr w:rsidR="00DA71D0" w:rsidRPr="001F36C8" w14:paraId="122F0EA8" w14:textId="77777777" w:rsidTr="00F15EBD">
        <w:trPr>
          <w:jc w:val="center"/>
        </w:trPr>
        <w:tc>
          <w:tcPr>
            <w:tcW w:w="4876" w:type="dxa"/>
          </w:tcPr>
          <w:p w14:paraId="2E913835" w14:textId="77777777" w:rsidR="00DA71D0" w:rsidRPr="00EE201B" w:rsidRDefault="00DA71D0" w:rsidP="00133C11">
            <w:pPr>
              <w:pStyle w:val="Normal6"/>
            </w:pPr>
          </w:p>
        </w:tc>
        <w:tc>
          <w:tcPr>
            <w:tcW w:w="4876" w:type="dxa"/>
          </w:tcPr>
          <w:p w14:paraId="142608DF" w14:textId="2534FD53" w:rsidR="00DA71D0" w:rsidRPr="001F36C8" w:rsidRDefault="00DA71D0" w:rsidP="00133C11">
            <w:pPr>
              <w:pStyle w:val="Normal6"/>
              <w:jc w:val="center"/>
              <w:rPr>
                <w:szCs w:val="24"/>
              </w:rPr>
            </w:pPr>
            <w:r w:rsidRPr="00D27541">
              <w:rPr>
                <w:b/>
                <w:i/>
              </w:rPr>
              <w:t xml:space="preserve">Amendment to Directive </w:t>
            </w:r>
            <w:r w:rsidR="00246C84">
              <w:rPr>
                <w:b/>
                <w:i/>
              </w:rPr>
              <w:t>(EU) 2016/97</w:t>
            </w:r>
          </w:p>
        </w:tc>
      </w:tr>
      <w:tr w:rsidR="00DA71D0" w:rsidRPr="001F36C8" w14:paraId="0AAF2A26" w14:textId="77777777" w:rsidTr="00F15EBD">
        <w:trPr>
          <w:jc w:val="center"/>
        </w:trPr>
        <w:tc>
          <w:tcPr>
            <w:tcW w:w="4876" w:type="dxa"/>
          </w:tcPr>
          <w:p w14:paraId="32520CFD" w14:textId="77777777" w:rsidR="00DA71D0" w:rsidRPr="00EE201B" w:rsidRDefault="00DA71D0" w:rsidP="00133C11">
            <w:pPr>
              <w:pStyle w:val="Normal6"/>
            </w:pPr>
          </w:p>
        </w:tc>
        <w:tc>
          <w:tcPr>
            <w:tcW w:w="4876" w:type="dxa"/>
          </w:tcPr>
          <w:p w14:paraId="10C9041B" w14:textId="705E3D7D" w:rsidR="00DA71D0" w:rsidRPr="001F36C8" w:rsidRDefault="00970702" w:rsidP="00133C11">
            <w:pPr>
              <w:pStyle w:val="Normal6"/>
              <w:rPr>
                <w:szCs w:val="24"/>
              </w:rPr>
            </w:pPr>
            <w:r>
              <w:rPr>
                <w:b/>
                <w:i/>
              </w:rPr>
              <w:t>In paragraph 1 of Article 13, the following is added:</w:t>
            </w:r>
          </w:p>
        </w:tc>
      </w:tr>
      <w:tr w:rsidR="00DA71D0" w:rsidRPr="001F36C8" w14:paraId="3AD539A2" w14:textId="77777777" w:rsidTr="00F15EBD">
        <w:trPr>
          <w:jc w:val="center"/>
        </w:trPr>
        <w:tc>
          <w:tcPr>
            <w:tcW w:w="4876" w:type="dxa"/>
          </w:tcPr>
          <w:p w14:paraId="4B1CE0F4" w14:textId="60EECA36" w:rsidR="00DA71D0" w:rsidRPr="00EE201B" w:rsidRDefault="00DA71D0" w:rsidP="00133C11">
            <w:pPr>
              <w:pStyle w:val="Normal6"/>
            </w:pPr>
          </w:p>
        </w:tc>
        <w:tc>
          <w:tcPr>
            <w:tcW w:w="4876" w:type="dxa"/>
          </w:tcPr>
          <w:p w14:paraId="2DEEBCFE" w14:textId="5B05F244" w:rsidR="00DA71D0" w:rsidRPr="001F36C8" w:rsidRDefault="00970702" w:rsidP="00133C11">
            <w:pPr>
              <w:pStyle w:val="Normal6"/>
              <w:rPr>
                <w:szCs w:val="24"/>
              </w:rPr>
            </w:pPr>
            <w:r>
              <w:rPr>
                <w:b/>
                <w:i/>
              </w:rPr>
              <w:t>“</w:t>
            </w:r>
            <w:r w:rsidR="00DA71D0" w:rsidRPr="00D27541">
              <w:rPr>
                <w:b/>
                <w:i/>
              </w:rPr>
              <w:t>The competent authorities shall also cooperate with EIOPA for the purposes of this Directive, in accordance with Regulation (EU) No</w:t>
            </w:r>
            <w:r>
              <w:rPr>
                <w:b/>
                <w:i/>
              </w:rPr>
              <w:t xml:space="preserve"> </w:t>
            </w:r>
            <w:r w:rsidR="00DA71D0" w:rsidRPr="00D27541">
              <w:rPr>
                <w:b/>
                <w:i/>
              </w:rPr>
              <w:t>1094/2010. In that respect, the competent authorities shall, without undue delay, provide EIOPA with all information necessary to carry out its duties under this Directive and in accordance with Article 35 of Regulation (EU) No</w:t>
            </w:r>
            <w:r>
              <w:rPr>
                <w:b/>
                <w:i/>
              </w:rPr>
              <w:t xml:space="preserve"> </w:t>
            </w:r>
            <w:r w:rsidR="00DA71D0" w:rsidRPr="00D27541">
              <w:rPr>
                <w:b/>
                <w:i/>
              </w:rPr>
              <w:t>1094/2010. In particular, the competent authorities shall inform EIOPA of material adverse developments and breaches of this Directive which may have the potential to have a negative impact on the orderly functioning or the integrity of the internal market.</w:t>
            </w:r>
          </w:p>
        </w:tc>
      </w:tr>
      <w:tr w:rsidR="00DA71D0" w:rsidRPr="001F36C8" w14:paraId="1F87ABB3" w14:textId="77777777" w:rsidTr="00F15EBD">
        <w:trPr>
          <w:jc w:val="center"/>
        </w:trPr>
        <w:tc>
          <w:tcPr>
            <w:tcW w:w="4876" w:type="dxa"/>
          </w:tcPr>
          <w:p w14:paraId="2110E222" w14:textId="43D05BB3" w:rsidR="00DA71D0" w:rsidRPr="00EE201B" w:rsidRDefault="00DA71D0" w:rsidP="00133C11">
            <w:pPr>
              <w:pStyle w:val="Normal6"/>
            </w:pPr>
          </w:p>
        </w:tc>
        <w:tc>
          <w:tcPr>
            <w:tcW w:w="4876" w:type="dxa"/>
          </w:tcPr>
          <w:p w14:paraId="1FBFE382" w14:textId="77777777" w:rsidR="00DA71D0" w:rsidRPr="001F36C8" w:rsidRDefault="00DA71D0" w:rsidP="00133C11">
            <w:pPr>
              <w:pStyle w:val="Normal6"/>
              <w:rPr>
                <w:szCs w:val="24"/>
              </w:rPr>
            </w:pPr>
            <w:r w:rsidRPr="00D27541">
              <w:rPr>
                <w:b/>
                <w:i/>
              </w:rPr>
              <w:t>Without prejudice to other forms of collaboration, EIOPA may set up coordination platforms with the participation of the competent authorities of the home and host Member States concerned in view of discussing and coordinating common matters relating to the activity of the insurance and reinsurance distributor, which pursues business under the right of establishment or the freedom to provide services.</w:t>
            </w:r>
          </w:p>
        </w:tc>
      </w:tr>
    </w:tbl>
    <w:p w14:paraId="7633D6D2"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DC536F1" w14:textId="77777777" w:rsidR="00DA71D0" w:rsidRPr="00EE201B" w:rsidRDefault="00DA71D0" w:rsidP="00DA71D0">
      <w:pPr>
        <w:pStyle w:val="CrossRef"/>
      </w:pPr>
      <w:r w:rsidRPr="00EE201B">
        <w:t>(https://eur-lex.europa.eu/legal-content/EN/TXT/?qid=1533820786508&amp;uri=CELEX:32016L0097)</w:t>
      </w:r>
    </w:p>
    <w:p w14:paraId="51D990BE" w14:textId="77777777" w:rsidR="00DA71D0" w:rsidRPr="001F36C8" w:rsidRDefault="00DA71D0" w:rsidP="00DA71D0">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2292B705" w14:textId="41F50AE9" w:rsidR="00DA71D0" w:rsidRPr="00EE201B" w:rsidRDefault="00DA71D0" w:rsidP="00DA71D0">
      <w:pPr>
        <w:pStyle w:val="Normal12Italic"/>
        <w:rPr>
          <w:noProof w:val="0"/>
        </w:rPr>
      </w:pPr>
      <w:r w:rsidRPr="00EE201B">
        <w:rPr>
          <w:noProof w:val="0"/>
        </w:rPr>
        <w:t>Proposed by EIOPA staff:</w:t>
      </w:r>
      <w:r w:rsidR="00B00667">
        <w:rPr>
          <w:noProof w:val="0"/>
        </w:rPr>
        <w:t xml:space="preserve"> </w:t>
      </w:r>
      <w:r w:rsidRPr="00EE201B">
        <w:rPr>
          <w:noProof w:val="0"/>
        </w:rPr>
        <w:t>Currently, there is no provision in IDD (equivalent to Article 87 of MiFID II) explicitly providing for cooperation between NCAs and EIOPA, potentially undermining consumer protection. In addition, there is no requirement for an ex-ante notification by competent authorities to EIOPA on cross-border activities which may cause supervisory concern and pose a risk to the integrity of the internal market.</w:t>
      </w:r>
    </w:p>
    <w:p w14:paraId="7184072A" w14:textId="77777777" w:rsidR="00DA71D0" w:rsidRPr="001F36C8" w:rsidRDefault="00DA71D0" w:rsidP="00DA71D0">
      <w:r w:rsidRPr="001F36C8">
        <w:rPr>
          <w:rStyle w:val="HideTWBExt"/>
          <w:noProof w:val="0"/>
        </w:rPr>
        <w:t>&lt;/Amend&gt;</w:t>
      </w:r>
    </w:p>
    <w:p w14:paraId="412C64BD" w14:textId="6D4111C7" w:rsidR="00B00667" w:rsidRPr="001F36C8" w:rsidRDefault="00B00667" w:rsidP="00B00667">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10</w:t>
      </w:r>
      <w:r w:rsidRPr="001F36C8">
        <w:rPr>
          <w:rStyle w:val="HideTWBExt"/>
          <w:b w:val="0"/>
          <w:noProof w:val="0"/>
        </w:rPr>
        <w:t>&lt;/NumAm&gt;</w:t>
      </w:r>
    </w:p>
    <w:p w14:paraId="5F2179FB" w14:textId="77777777" w:rsidR="00B00667" w:rsidRPr="00FF0958" w:rsidRDefault="00B00667" w:rsidP="00B00667">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22516B6D" w14:textId="77777777" w:rsidR="00B00667" w:rsidRPr="00ED66A2" w:rsidRDefault="00B00667" w:rsidP="00B00667">
      <w:r w:rsidRPr="007E6396">
        <w:rPr>
          <w:rStyle w:val="HideTWBExt"/>
          <w:noProof w:val="0"/>
        </w:rPr>
        <w:t>&lt;/RepeatBlock-By&gt;</w:t>
      </w:r>
    </w:p>
    <w:p w14:paraId="2892F4E3" w14:textId="77777777" w:rsidR="00B00667" w:rsidRPr="001F36C8" w:rsidRDefault="00B00667" w:rsidP="00B00667">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28C97C76" w14:textId="77777777" w:rsidR="00B00667" w:rsidRPr="0033406D" w:rsidRDefault="00B00667" w:rsidP="00B00667">
      <w:pPr>
        <w:pStyle w:val="NormalBold"/>
        <w:rPr>
          <w:lang w:val="fr-FR"/>
        </w:rPr>
      </w:pPr>
      <w:r w:rsidRPr="0033406D">
        <w:rPr>
          <w:rStyle w:val="HideTWBExt"/>
          <w:b w:val="0"/>
          <w:noProof w:val="0"/>
          <w:lang w:val="fr-FR"/>
        </w:rPr>
        <w:t>&lt;Article&gt;</w:t>
      </w:r>
      <w:r w:rsidRPr="0033406D">
        <w:rPr>
          <w:lang w:val="fr-FR"/>
        </w:rPr>
        <w:t>Article 2 – paragraph 1 – point -1 (new)</w:t>
      </w:r>
      <w:r w:rsidRPr="0033406D">
        <w:rPr>
          <w:rStyle w:val="HideTWBExt"/>
          <w:b w:val="0"/>
          <w:noProof w:val="0"/>
          <w:lang w:val="fr-FR"/>
        </w:rPr>
        <w:t>&lt;/Article&gt;</w:t>
      </w:r>
    </w:p>
    <w:p w14:paraId="54B88618" w14:textId="77777777" w:rsidR="00B00667" w:rsidRPr="001F36C8" w:rsidRDefault="00B00667" w:rsidP="00B00667">
      <w:pPr>
        <w:keepNext/>
      </w:pPr>
      <w:r w:rsidRPr="00B00667">
        <w:rPr>
          <w:rStyle w:val="HideTWBExt"/>
          <w:noProof w:val="0"/>
        </w:rPr>
        <w:t>&lt;DocAmend2&gt;</w:t>
      </w:r>
      <w:r w:rsidRPr="00B00667">
        <w:t>Directive 2009/138/EC</w:t>
      </w:r>
      <w:r w:rsidRPr="00B00667">
        <w:rPr>
          <w:rStyle w:val="HideTWBExt"/>
          <w:noProof w:val="0"/>
        </w:rPr>
        <w:t>&lt;/DocAmend2&gt;</w:t>
      </w:r>
    </w:p>
    <w:p w14:paraId="45FD2EA5" w14:textId="32AF7718" w:rsidR="00B00667" w:rsidRPr="00F15EBD" w:rsidRDefault="00B00667" w:rsidP="00B00667">
      <w:r w:rsidRPr="00F15EBD">
        <w:rPr>
          <w:rStyle w:val="HideTWBExt"/>
          <w:noProof w:val="0"/>
        </w:rPr>
        <w:t>&lt;Article2&gt;</w:t>
      </w:r>
      <w:r w:rsidRPr="00F15EBD">
        <w:t xml:space="preserve">Article 13 – paragraph 1 – points 30, </w:t>
      </w:r>
      <w:r w:rsidR="0059388F">
        <w:t>31</w:t>
      </w:r>
      <w:r w:rsidRPr="00F15EBD">
        <w:t>, 32</w:t>
      </w:r>
      <w:r w:rsidR="0059388F">
        <w:t xml:space="preserve"> and </w:t>
      </w:r>
      <w:r w:rsidRPr="00F15EBD">
        <w:t>40a</w:t>
      </w:r>
      <w:r w:rsidR="0059388F">
        <w:t xml:space="preserve"> </w:t>
      </w:r>
      <w:r>
        <w:rPr>
          <w:lang w:val="fr-FR"/>
        </w:rPr>
        <w:t>(new)</w:t>
      </w:r>
      <w:r w:rsidRPr="00F15E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00667" w:rsidRPr="00F15EBD" w14:paraId="3C037399" w14:textId="77777777" w:rsidTr="004E3085">
        <w:trPr>
          <w:jc w:val="center"/>
        </w:trPr>
        <w:tc>
          <w:tcPr>
            <w:tcW w:w="9752" w:type="dxa"/>
            <w:gridSpan w:val="2"/>
          </w:tcPr>
          <w:p w14:paraId="1CF3474F" w14:textId="77777777" w:rsidR="00B00667" w:rsidRPr="00F15EBD" w:rsidRDefault="00B00667" w:rsidP="004E3085">
            <w:pPr>
              <w:keepNext/>
            </w:pPr>
          </w:p>
        </w:tc>
      </w:tr>
      <w:tr w:rsidR="00B00667" w:rsidRPr="001F36C8" w14:paraId="27E73FE1" w14:textId="77777777" w:rsidTr="004E3085">
        <w:trPr>
          <w:jc w:val="center"/>
        </w:trPr>
        <w:tc>
          <w:tcPr>
            <w:tcW w:w="4876" w:type="dxa"/>
          </w:tcPr>
          <w:p w14:paraId="6B767C83" w14:textId="77777777" w:rsidR="00B00667" w:rsidRPr="001F36C8" w:rsidRDefault="00B00667" w:rsidP="004E3085">
            <w:pPr>
              <w:pStyle w:val="ColumnHeading"/>
              <w:keepNext/>
            </w:pPr>
            <w:r>
              <w:t>Present text</w:t>
            </w:r>
          </w:p>
        </w:tc>
        <w:tc>
          <w:tcPr>
            <w:tcW w:w="4876" w:type="dxa"/>
          </w:tcPr>
          <w:p w14:paraId="3B9395D1" w14:textId="77777777" w:rsidR="00B00667" w:rsidRPr="001F36C8" w:rsidRDefault="00B00667" w:rsidP="004E3085">
            <w:pPr>
              <w:pStyle w:val="ColumnHeading"/>
              <w:keepNext/>
            </w:pPr>
            <w:r w:rsidRPr="001F36C8">
              <w:t>Amendment</w:t>
            </w:r>
          </w:p>
        </w:tc>
      </w:tr>
      <w:tr w:rsidR="00B00667" w:rsidRPr="001F36C8" w14:paraId="0FF0F8A1" w14:textId="77777777" w:rsidTr="004E3085">
        <w:trPr>
          <w:jc w:val="center"/>
        </w:trPr>
        <w:tc>
          <w:tcPr>
            <w:tcW w:w="4876" w:type="dxa"/>
          </w:tcPr>
          <w:p w14:paraId="6D8A631E" w14:textId="77777777" w:rsidR="00B00667" w:rsidRPr="00EE201B" w:rsidRDefault="00B00667" w:rsidP="004E3085">
            <w:pPr>
              <w:pStyle w:val="Normal6"/>
            </w:pPr>
          </w:p>
        </w:tc>
        <w:tc>
          <w:tcPr>
            <w:tcW w:w="4876" w:type="dxa"/>
          </w:tcPr>
          <w:p w14:paraId="71096191" w14:textId="77777777" w:rsidR="00B00667" w:rsidRPr="001F36C8" w:rsidRDefault="00B00667" w:rsidP="004E3085">
            <w:pPr>
              <w:pStyle w:val="Normal6"/>
              <w:rPr>
                <w:szCs w:val="24"/>
              </w:rPr>
            </w:pPr>
            <w:r w:rsidRPr="00D27541">
              <w:rPr>
                <w:b/>
                <w:i/>
              </w:rPr>
              <w:t>(-1)</w:t>
            </w:r>
            <w:r w:rsidRPr="00D27541">
              <w:rPr>
                <w:b/>
                <w:i/>
              </w:rPr>
              <w:tab/>
              <w:t>Article 13 is amended as follows:</w:t>
            </w:r>
          </w:p>
        </w:tc>
      </w:tr>
      <w:tr w:rsidR="00B00667" w:rsidRPr="001F36C8" w14:paraId="513E66EA" w14:textId="77777777" w:rsidTr="004E3085">
        <w:trPr>
          <w:jc w:val="center"/>
        </w:trPr>
        <w:tc>
          <w:tcPr>
            <w:tcW w:w="4876" w:type="dxa"/>
          </w:tcPr>
          <w:p w14:paraId="2A7F0332" w14:textId="77777777" w:rsidR="00B00667" w:rsidRPr="00EE201B" w:rsidRDefault="00B00667" w:rsidP="004E3085">
            <w:pPr>
              <w:pStyle w:val="Normal6"/>
            </w:pPr>
          </w:p>
        </w:tc>
        <w:tc>
          <w:tcPr>
            <w:tcW w:w="4876" w:type="dxa"/>
          </w:tcPr>
          <w:p w14:paraId="65AA4C4F" w14:textId="77777777" w:rsidR="00B00667" w:rsidRPr="001F36C8" w:rsidRDefault="00B00667" w:rsidP="004E3085">
            <w:pPr>
              <w:pStyle w:val="Normal6"/>
              <w:rPr>
                <w:szCs w:val="24"/>
              </w:rPr>
            </w:pPr>
            <w:r>
              <w:rPr>
                <w:b/>
                <w:i/>
              </w:rPr>
              <w:t>“</w:t>
            </w:r>
            <w:r w:rsidRPr="00D27541">
              <w:rPr>
                <w:b/>
                <w:i/>
              </w:rPr>
              <w:t xml:space="preserve">(a) </w:t>
            </w:r>
            <w:r w:rsidRPr="00CF1CBB">
              <w:rPr>
                <w:b/>
                <w:i/>
              </w:rPr>
              <w:t>points</w:t>
            </w:r>
            <w:r w:rsidRPr="00D27541">
              <w:rPr>
                <w:b/>
                <w:i/>
              </w:rPr>
              <w:t xml:space="preserve"> </w:t>
            </w:r>
            <w:r>
              <w:rPr>
                <w:b/>
                <w:i/>
              </w:rPr>
              <w:t>(30), (31) and</w:t>
            </w:r>
            <w:r w:rsidRPr="00D27541">
              <w:rPr>
                <w:b/>
                <w:i/>
              </w:rPr>
              <w:t xml:space="preserve"> (32) are replaced by the following:</w:t>
            </w:r>
          </w:p>
        </w:tc>
      </w:tr>
      <w:tr w:rsidR="00B00667" w:rsidRPr="001F36C8" w14:paraId="2EDCD1AC" w14:textId="77777777" w:rsidTr="004E3085">
        <w:trPr>
          <w:jc w:val="center"/>
        </w:trPr>
        <w:tc>
          <w:tcPr>
            <w:tcW w:w="4876" w:type="dxa"/>
          </w:tcPr>
          <w:p w14:paraId="61FEEE48" w14:textId="77777777" w:rsidR="00B00667" w:rsidRPr="00EE201B" w:rsidRDefault="00B00667" w:rsidP="004E3085">
            <w:pPr>
              <w:pStyle w:val="Normal6"/>
            </w:pPr>
            <w:r>
              <w:t>(30)</w:t>
            </w:r>
            <w:r>
              <w:tab/>
            </w:r>
            <w:r w:rsidRPr="0070024E">
              <w:t>‘underwriting risk’ means the risk of loss or of adverse change in the value of insurance liabilities, due to inadequate pricing and provisioning assumptions;</w:t>
            </w:r>
          </w:p>
        </w:tc>
        <w:tc>
          <w:tcPr>
            <w:tcW w:w="4876" w:type="dxa"/>
          </w:tcPr>
          <w:p w14:paraId="0C0820BE" w14:textId="77777777" w:rsidR="00B00667" w:rsidRPr="001F36C8" w:rsidRDefault="00B00667" w:rsidP="004E3085">
            <w:pPr>
              <w:pStyle w:val="Normal6"/>
              <w:rPr>
                <w:szCs w:val="24"/>
              </w:rPr>
            </w:pPr>
            <w:r w:rsidRPr="0070024E">
              <w:t>(30) ‘underwriting risk’ means the risk of loss or of adverse change in the value of insurance liabilities, due to inadequate pricing and provisioning assumptions</w:t>
            </w:r>
            <w:r w:rsidRPr="00D27541">
              <w:rPr>
                <w:b/>
                <w:i/>
              </w:rPr>
              <w:t>, including assumptions of environmental, social and governance impact on the liabilities</w:t>
            </w:r>
            <w:r w:rsidRPr="0070024E">
              <w:t>;</w:t>
            </w:r>
          </w:p>
        </w:tc>
      </w:tr>
      <w:tr w:rsidR="00B00667" w:rsidRPr="001F36C8" w14:paraId="3152D818" w14:textId="77777777" w:rsidTr="004E3085">
        <w:trPr>
          <w:jc w:val="center"/>
        </w:trPr>
        <w:tc>
          <w:tcPr>
            <w:tcW w:w="4876" w:type="dxa"/>
          </w:tcPr>
          <w:p w14:paraId="6864733F" w14:textId="77777777" w:rsidR="00B00667" w:rsidRPr="00EE201B" w:rsidRDefault="00B00667" w:rsidP="004E3085">
            <w:pPr>
              <w:pStyle w:val="Normal6"/>
            </w:pPr>
            <w:r w:rsidRPr="0070024E">
              <w:t>(3</w:t>
            </w:r>
            <w:r>
              <w:t>1)</w:t>
            </w:r>
            <w:r>
              <w:tab/>
            </w:r>
            <w:r w:rsidRPr="0070024E">
              <w:t>‘market risk’ means the risk of loss or of adverse change in the financial situation resulting, directly or indirectly, from fluctuations in the level and in the volatility of market prices of assets, liabilities and financial instruments;</w:t>
            </w:r>
          </w:p>
        </w:tc>
        <w:tc>
          <w:tcPr>
            <w:tcW w:w="4876" w:type="dxa"/>
          </w:tcPr>
          <w:p w14:paraId="70A627D4" w14:textId="77777777" w:rsidR="00B00667" w:rsidRPr="001F36C8" w:rsidRDefault="00B00667" w:rsidP="004E3085">
            <w:pPr>
              <w:pStyle w:val="Normal6"/>
              <w:rPr>
                <w:szCs w:val="24"/>
              </w:rPr>
            </w:pPr>
            <w:r w:rsidRPr="0070024E">
              <w:t>(31) ‘market risk’ means the risk of loss or of adverse change in the financial situation resulting, directly or indirectly, from fluctuations in the level and in the volatility of market prices of assets, liabilities and financial instruments</w:t>
            </w:r>
            <w:r w:rsidRPr="00D27541">
              <w:rPr>
                <w:b/>
                <w:i/>
              </w:rPr>
              <w:t>, including fluctuations as a consequence of environmental, social and governance impact</w:t>
            </w:r>
            <w:r w:rsidRPr="0070024E">
              <w:t>;</w:t>
            </w:r>
          </w:p>
        </w:tc>
      </w:tr>
      <w:tr w:rsidR="00B00667" w:rsidRPr="001F36C8" w14:paraId="7EE9354A" w14:textId="77777777" w:rsidTr="004E3085">
        <w:trPr>
          <w:jc w:val="center"/>
        </w:trPr>
        <w:tc>
          <w:tcPr>
            <w:tcW w:w="4876" w:type="dxa"/>
          </w:tcPr>
          <w:p w14:paraId="5238CFBC" w14:textId="77777777" w:rsidR="00B00667" w:rsidRPr="00EE201B" w:rsidRDefault="00B00667" w:rsidP="004E3085">
            <w:pPr>
              <w:pStyle w:val="Normal6"/>
            </w:pPr>
            <w:r w:rsidRPr="0070024E">
              <w:t>(32) ‘credit risk’ means the risk of loss or of adverse change in the financial situation, resulting from fluctuations in the credit standing of issuers of securities, counterparties and any debtors to which insurance and reinsurance undertakings are exposed, in the form of counterparty default risk, or spread risk, or market risk concentrations;</w:t>
            </w:r>
          </w:p>
        </w:tc>
        <w:tc>
          <w:tcPr>
            <w:tcW w:w="4876" w:type="dxa"/>
          </w:tcPr>
          <w:p w14:paraId="68862FEB" w14:textId="77777777" w:rsidR="00B00667" w:rsidRPr="001F36C8" w:rsidRDefault="00B00667" w:rsidP="004E3085">
            <w:pPr>
              <w:pStyle w:val="Normal6"/>
              <w:rPr>
                <w:szCs w:val="24"/>
              </w:rPr>
            </w:pPr>
            <w:r w:rsidRPr="0070024E">
              <w:t>(32) ‘credit risk’ means the risk of loss or of adverse change in the financial situation, resulting from fluctuations in the credit standing of issuers of securities, counterparties and any debtors to which insurance and reinsurance undertakings are exposed, in the form of counterparty default risk, or spread risk, or market risk concentrations</w:t>
            </w:r>
            <w:r w:rsidRPr="00D27541">
              <w:rPr>
                <w:b/>
                <w:i/>
              </w:rPr>
              <w:t>, including fluctuations as a consequence of environmental, social</w:t>
            </w:r>
            <w:r>
              <w:rPr>
                <w:b/>
                <w:i/>
              </w:rPr>
              <w:t xml:space="preserve"> </w:t>
            </w:r>
            <w:r w:rsidRPr="00D27541">
              <w:rPr>
                <w:b/>
                <w:i/>
              </w:rPr>
              <w:t>and governance impact</w:t>
            </w:r>
            <w:r w:rsidRPr="0070024E">
              <w:t>;</w:t>
            </w:r>
          </w:p>
        </w:tc>
      </w:tr>
      <w:tr w:rsidR="00B00667" w:rsidRPr="001F36C8" w14:paraId="45844EA0" w14:textId="77777777" w:rsidTr="004E3085">
        <w:trPr>
          <w:jc w:val="center"/>
        </w:trPr>
        <w:tc>
          <w:tcPr>
            <w:tcW w:w="4876" w:type="dxa"/>
          </w:tcPr>
          <w:p w14:paraId="53AE5FCD" w14:textId="77777777" w:rsidR="00B00667" w:rsidRPr="00EE201B" w:rsidRDefault="00B00667" w:rsidP="004E3085">
            <w:pPr>
              <w:pStyle w:val="Normal6"/>
            </w:pPr>
          </w:p>
        </w:tc>
        <w:tc>
          <w:tcPr>
            <w:tcW w:w="4876" w:type="dxa"/>
          </w:tcPr>
          <w:p w14:paraId="639E287E" w14:textId="77777777" w:rsidR="00B00667" w:rsidRPr="001F36C8" w:rsidRDefault="00B00667" w:rsidP="004E3085">
            <w:pPr>
              <w:pStyle w:val="Normal6"/>
              <w:rPr>
                <w:szCs w:val="24"/>
              </w:rPr>
            </w:pPr>
            <w:r w:rsidRPr="00D27541">
              <w:rPr>
                <w:b/>
                <w:i/>
              </w:rPr>
              <w:t xml:space="preserve">(b) the following </w:t>
            </w:r>
            <w:r>
              <w:rPr>
                <w:b/>
                <w:i/>
              </w:rPr>
              <w:t>point</w:t>
            </w:r>
            <w:r w:rsidRPr="00D27541">
              <w:rPr>
                <w:b/>
                <w:i/>
              </w:rPr>
              <w:t xml:space="preserve"> (40a) is added:</w:t>
            </w:r>
          </w:p>
        </w:tc>
      </w:tr>
      <w:tr w:rsidR="00B00667" w:rsidRPr="001F36C8" w14:paraId="01CE437A" w14:textId="77777777" w:rsidTr="004E3085">
        <w:trPr>
          <w:jc w:val="center"/>
        </w:trPr>
        <w:tc>
          <w:tcPr>
            <w:tcW w:w="4876" w:type="dxa"/>
          </w:tcPr>
          <w:p w14:paraId="7FC93CB1" w14:textId="77777777" w:rsidR="00B00667" w:rsidRPr="00EE201B" w:rsidRDefault="00B00667" w:rsidP="004E3085">
            <w:pPr>
              <w:pStyle w:val="Normal6"/>
            </w:pPr>
          </w:p>
        </w:tc>
        <w:tc>
          <w:tcPr>
            <w:tcW w:w="4876" w:type="dxa"/>
          </w:tcPr>
          <w:p w14:paraId="662A5A12" w14:textId="77777777" w:rsidR="00B00667" w:rsidRPr="001F36C8" w:rsidRDefault="00B00667" w:rsidP="004E3085">
            <w:pPr>
              <w:pStyle w:val="Normal6"/>
              <w:rPr>
                <w:szCs w:val="24"/>
              </w:rPr>
            </w:pPr>
            <w:r w:rsidRPr="00D27541">
              <w:rPr>
                <w:b/>
                <w:i/>
              </w:rPr>
              <w:t xml:space="preserve">(40a) </w:t>
            </w:r>
            <w:r>
              <w:rPr>
                <w:b/>
                <w:i/>
              </w:rPr>
              <w:t>“</w:t>
            </w:r>
            <w:r w:rsidRPr="00D27541">
              <w:rPr>
                <w:b/>
                <w:i/>
              </w:rPr>
              <w:t>environmental, social and governance factors</w:t>
            </w:r>
            <w:r>
              <w:rPr>
                <w:b/>
                <w:i/>
              </w:rPr>
              <w:t>”</w:t>
            </w:r>
            <w:r w:rsidRPr="00D27541">
              <w:rPr>
                <w:b/>
                <w:i/>
              </w:rPr>
              <w:t xml:space="preserve"> means factors as referred to in the United Nations supported Principles for Responsible Investment.</w:t>
            </w:r>
          </w:p>
        </w:tc>
      </w:tr>
    </w:tbl>
    <w:p w14:paraId="60FF581D" w14:textId="77777777" w:rsidR="00B00667" w:rsidRDefault="00B00667" w:rsidP="00B00667">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EE4449A" w14:textId="77777777" w:rsidR="00B00667" w:rsidRPr="001F36C8" w:rsidRDefault="00B00667" w:rsidP="00B00667">
      <w:r w:rsidRPr="001F36C8">
        <w:rPr>
          <w:rStyle w:val="HideTWBExt"/>
          <w:noProof w:val="0"/>
        </w:rPr>
        <w:t>&lt;/Amend&gt;</w:t>
      </w:r>
    </w:p>
    <w:p w14:paraId="362A2068" w14:textId="5110EFD6" w:rsidR="000D3160" w:rsidRPr="001F36C8" w:rsidRDefault="000D3160" w:rsidP="000D316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11</w:t>
      </w:r>
      <w:r w:rsidRPr="001F36C8">
        <w:rPr>
          <w:rStyle w:val="HideTWBExt"/>
          <w:b w:val="0"/>
          <w:noProof w:val="0"/>
        </w:rPr>
        <w:t>&lt;/NumAm&gt;</w:t>
      </w:r>
    </w:p>
    <w:p w14:paraId="092A188A" w14:textId="77777777" w:rsidR="000D3160" w:rsidRPr="00FF0958" w:rsidRDefault="000D3160" w:rsidP="000D3160">
      <w:pPr>
        <w:pStyle w:val="NormalBold"/>
      </w:pPr>
      <w:r w:rsidRPr="007E6396">
        <w:rPr>
          <w:rStyle w:val="HideTWBExt"/>
          <w:b w:val="0"/>
          <w:noProof w:val="0"/>
        </w:rPr>
        <w:t>&lt;RepeatBlock-By&gt;</w:t>
      </w:r>
      <w:r w:rsidRPr="001F36C8">
        <w:rPr>
          <w:rStyle w:val="HideTWBExt"/>
          <w:b w:val="0"/>
          <w:noProof w:val="0"/>
        </w:rPr>
        <w:t>&lt;Members&gt;</w:t>
      </w:r>
      <w:r w:rsidRPr="0059210F">
        <w:t>Andrea Cozzolino, Luigi Morgano, Simona Bonafè</w:t>
      </w:r>
      <w:r w:rsidRPr="001F36C8">
        <w:rPr>
          <w:rStyle w:val="HideTWBExt"/>
          <w:b w:val="0"/>
          <w:noProof w:val="0"/>
        </w:rPr>
        <w:t>&lt;/Members&gt;</w:t>
      </w:r>
    </w:p>
    <w:p w14:paraId="2EFC290C" w14:textId="77777777" w:rsidR="000D3160" w:rsidRPr="00ED66A2" w:rsidRDefault="000D3160" w:rsidP="000D3160">
      <w:r w:rsidRPr="007E6396">
        <w:rPr>
          <w:rStyle w:val="HideTWBExt"/>
          <w:noProof w:val="0"/>
        </w:rPr>
        <w:t>&lt;/RepeatBlock-By&gt;</w:t>
      </w:r>
    </w:p>
    <w:p w14:paraId="1ABF6CB5" w14:textId="77777777" w:rsidR="000D3160" w:rsidRPr="001F36C8" w:rsidRDefault="000D3160" w:rsidP="000D316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3CBA09D6" w14:textId="28E56E5B" w:rsidR="000D3160" w:rsidRPr="000D3160" w:rsidRDefault="000D3160" w:rsidP="000D3160">
      <w:pPr>
        <w:pStyle w:val="NormalBold"/>
        <w:rPr>
          <w:lang w:val="fr-FR"/>
        </w:rPr>
      </w:pPr>
      <w:r w:rsidRPr="000D3160">
        <w:rPr>
          <w:rStyle w:val="HideTWBExt"/>
          <w:b w:val="0"/>
          <w:noProof w:val="0"/>
          <w:lang w:val="fr-FR"/>
        </w:rPr>
        <w:t>&lt;Article&gt;</w:t>
      </w:r>
      <w:r w:rsidRPr="000D3160">
        <w:rPr>
          <w:lang w:val="fr-FR"/>
        </w:rPr>
        <w:t>Article 2 – paragraph 1 – point -1 (new)</w:t>
      </w:r>
      <w:r w:rsidRPr="000D3160">
        <w:rPr>
          <w:rStyle w:val="HideTWBExt"/>
          <w:b w:val="0"/>
          <w:noProof w:val="0"/>
          <w:lang w:val="fr-FR"/>
        </w:rPr>
        <w:t>&lt;/Article&gt;</w:t>
      </w:r>
    </w:p>
    <w:p w14:paraId="4818256B" w14:textId="77777777" w:rsidR="000D3160" w:rsidRPr="0033406D" w:rsidRDefault="000D3160" w:rsidP="000D3160">
      <w:pPr>
        <w:keepNext/>
        <w:rPr>
          <w:lang w:val="fr-FR"/>
        </w:rPr>
      </w:pPr>
      <w:r w:rsidRPr="0033406D">
        <w:rPr>
          <w:rStyle w:val="HideTWBExt"/>
          <w:noProof w:val="0"/>
          <w:lang w:val="fr-FR"/>
        </w:rPr>
        <w:t>&lt;DocAmend2&gt;</w:t>
      </w:r>
      <w:r w:rsidRPr="0033406D">
        <w:rPr>
          <w:lang w:val="fr-FR"/>
        </w:rPr>
        <w:t>Directive 2009/138/EC</w:t>
      </w:r>
      <w:r w:rsidRPr="0033406D">
        <w:rPr>
          <w:rStyle w:val="HideTWBExt"/>
          <w:noProof w:val="0"/>
          <w:lang w:val="fr-FR"/>
        </w:rPr>
        <w:t>&lt;/DocAmend2&gt;</w:t>
      </w:r>
    </w:p>
    <w:p w14:paraId="61604912" w14:textId="77777777" w:rsidR="000D3160" w:rsidRPr="0033406D" w:rsidRDefault="000D3160" w:rsidP="000D3160">
      <w:pPr>
        <w:rPr>
          <w:lang w:val="fr-FR"/>
        </w:rPr>
      </w:pPr>
      <w:r w:rsidRPr="0033406D">
        <w:rPr>
          <w:rStyle w:val="HideTWBExt"/>
          <w:noProof w:val="0"/>
          <w:lang w:val="fr-FR"/>
        </w:rPr>
        <w:t>&lt;Article2&gt;</w:t>
      </w:r>
      <w:r w:rsidRPr="0033406D">
        <w:rPr>
          <w:lang w:val="fr-FR"/>
        </w:rPr>
        <w:t>Article 26</w:t>
      </w:r>
      <w:r>
        <w:rPr>
          <w:lang w:val="fr-FR"/>
        </w:rPr>
        <w:t xml:space="preserve"> –</w:t>
      </w:r>
      <w:r w:rsidRPr="0033406D">
        <w:rPr>
          <w:lang w:val="fr-FR"/>
        </w:rPr>
        <w:t xml:space="preserve"> par</w:t>
      </w:r>
      <w:r>
        <w:rPr>
          <w:lang w:val="fr-FR"/>
        </w:rPr>
        <w:t>agraph</w:t>
      </w:r>
      <w:r w:rsidRPr="0033406D">
        <w:rPr>
          <w:lang w:val="fr-FR"/>
        </w:rPr>
        <w:t xml:space="preserve">. 1 </w:t>
      </w:r>
      <w:r>
        <w:rPr>
          <w:lang w:val="fr-FR"/>
        </w:rPr>
        <w:t xml:space="preserve">– </w:t>
      </w:r>
      <w:r w:rsidRPr="0033406D">
        <w:rPr>
          <w:lang w:val="fr-FR"/>
        </w:rPr>
        <w:t>point ca (new)</w:t>
      </w:r>
      <w:r w:rsidRPr="0033406D">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D3160" w:rsidRPr="00145E68" w14:paraId="3FFEE84C" w14:textId="77777777" w:rsidTr="004E3085">
        <w:trPr>
          <w:jc w:val="center"/>
        </w:trPr>
        <w:tc>
          <w:tcPr>
            <w:tcW w:w="9752" w:type="dxa"/>
            <w:gridSpan w:val="2"/>
          </w:tcPr>
          <w:p w14:paraId="45E01127" w14:textId="77777777" w:rsidR="000D3160" w:rsidRPr="0033406D" w:rsidRDefault="000D3160" w:rsidP="004E3085">
            <w:pPr>
              <w:keepNext/>
              <w:rPr>
                <w:lang w:val="fr-FR"/>
              </w:rPr>
            </w:pPr>
          </w:p>
        </w:tc>
      </w:tr>
      <w:tr w:rsidR="000D3160" w:rsidRPr="001F36C8" w14:paraId="33FDFFC9" w14:textId="77777777" w:rsidTr="004E3085">
        <w:trPr>
          <w:jc w:val="center"/>
        </w:trPr>
        <w:tc>
          <w:tcPr>
            <w:tcW w:w="4876" w:type="dxa"/>
          </w:tcPr>
          <w:p w14:paraId="3122915D" w14:textId="77777777" w:rsidR="000D3160" w:rsidRPr="001F36C8" w:rsidRDefault="000D3160" w:rsidP="004E3085">
            <w:pPr>
              <w:pStyle w:val="ColumnHeading"/>
              <w:keepNext/>
            </w:pPr>
            <w:r w:rsidRPr="001F36C8">
              <w:t>Text proposed by the Commission</w:t>
            </w:r>
          </w:p>
        </w:tc>
        <w:tc>
          <w:tcPr>
            <w:tcW w:w="4876" w:type="dxa"/>
          </w:tcPr>
          <w:p w14:paraId="162F69E4" w14:textId="77777777" w:rsidR="000D3160" w:rsidRPr="001F36C8" w:rsidRDefault="000D3160" w:rsidP="004E3085">
            <w:pPr>
              <w:pStyle w:val="ColumnHeading"/>
              <w:keepNext/>
            </w:pPr>
            <w:r w:rsidRPr="001F36C8">
              <w:t>Amendment</w:t>
            </w:r>
          </w:p>
        </w:tc>
      </w:tr>
      <w:tr w:rsidR="000D3160" w:rsidRPr="001F36C8" w14:paraId="12FF8299" w14:textId="77777777" w:rsidTr="004E3085">
        <w:trPr>
          <w:jc w:val="center"/>
        </w:trPr>
        <w:tc>
          <w:tcPr>
            <w:tcW w:w="4876" w:type="dxa"/>
          </w:tcPr>
          <w:p w14:paraId="324A7F16" w14:textId="77777777" w:rsidR="000D3160" w:rsidRPr="00EE201B" w:rsidRDefault="000D3160" w:rsidP="004E3085">
            <w:pPr>
              <w:pStyle w:val="Normal6"/>
            </w:pPr>
          </w:p>
        </w:tc>
        <w:tc>
          <w:tcPr>
            <w:tcW w:w="4876" w:type="dxa"/>
          </w:tcPr>
          <w:p w14:paraId="6EFA4A41" w14:textId="56D05A6A" w:rsidR="000D3160" w:rsidRPr="001F36C8" w:rsidRDefault="00CF1CBB" w:rsidP="00CF1CBB">
            <w:pPr>
              <w:pStyle w:val="Normal6"/>
              <w:rPr>
                <w:szCs w:val="24"/>
              </w:rPr>
            </w:pPr>
            <w:r>
              <w:rPr>
                <w:b/>
                <w:i/>
              </w:rPr>
              <w:t>(-1</w:t>
            </w:r>
            <w:r w:rsidR="000D3160">
              <w:rPr>
                <w:b/>
                <w:i/>
              </w:rPr>
              <w:t>)</w:t>
            </w:r>
            <w:r w:rsidR="000D3160">
              <w:rPr>
                <w:b/>
                <w:i/>
              </w:rPr>
              <w:tab/>
              <w:t xml:space="preserve">In paragraph 1 of Article 26, the following point </w:t>
            </w:r>
            <w:r w:rsidR="000D3160" w:rsidRPr="00CF1CBB">
              <w:rPr>
                <w:b/>
                <w:i/>
              </w:rPr>
              <w:t>(ca)</w:t>
            </w:r>
            <w:r w:rsidR="000D3160">
              <w:rPr>
                <w:b/>
                <w:i/>
              </w:rPr>
              <w:t xml:space="preserve"> is added:</w:t>
            </w:r>
          </w:p>
        </w:tc>
      </w:tr>
      <w:tr w:rsidR="000D3160" w:rsidRPr="001F36C8" w14:paraId="574DDD7E" w14:textId="77777777" w:rsidTr="004E3085">
        <w:trPr>
          <w:jc w:val="center"/>
        </w:trPr>
        <w:tc>
          <w:tcPr>
            <w:tcW w:w="4876" w:type="dxa"/>
          </w:tcPr>
          <w:p w14:paraId="6F41D91B" w14:textId="77777777" w:rsidR="000D3160" w:rsidRPr="00EE201B" w:rsidRDefault="000D3160" w:rsidP="004E3085">
            <w:pPr>
              <w:pStyle w:val="Normal6"/>
            </w:pPr>
          </w:p>
        </w:tc>
        <w:tc>
          <w:tcPr>
            <w:tcW w:w="4876" w:type="dxa"/>
          </w:tcPr>
          <w:p w14:paraId="4C32E37C" w14:textId="77777777" w:rsidR="000D3160" w:rsidRPr="001F36C8" w:rsidRDefault="000D3160" w:rsidP="004E3085">
            <w:pPr>
              <w:pStyle w:val="Normal6"/>
              <w:rPr>
                <w:szCs w:val="24"/>
              </w:rPr>
            </w:pPr>
            <w:r>
              <w:rPr>
                <w:b/>
                <w:i/>
              </w:rPr>
              <w:t>“</w:t>
            </w:r>
            <w:r w:rsidRPr="00D27541">
              <w:rPr>
                <w:b/>
                <w:i/>
              </w:rPr>
              <w:t>(ca) an undertaking whose business plan entails that material part of its activities will be done on the basis of freedom to provide services or freedom of establishment in that Member State. The same information</w:t>
            </w:r>
            <w:r>
              <w:rPr>
                <w:b/>
                <w:i/>
              </w:rPr>
              <w:t xml:space="preserve"> </w:t>
            </w:r>
            <w:r w:rsidRPr="00D27541">
              <w:rPr>
                <w:b/>
                <w:i/>
              </w:rPr>
              <w:t>shall be provided to EIOPA which may decide to set up and coordinate collaboration platforms to foster the exchange of information, an enhanced collaboration among the competent authorities and to reach a common view on the granting of the authorization. In case the concerned competent authorities fails to reach a common view in the collaboration platform within a time limit established by EIOPA, EIOPA may issue recommendations to the competent authorities concerned, including recommendation to refuse the authorisation. Where the competent authorities of the Member State concerned do not follow the recommendation of EIOPA within 15 working days, they shall state the reasons including the steps they have taken or intend to take in order to address the concerns of the other competent authorities involved. EIOPA shall assess those steps and decide whether they are sufficient and appropriate. In case they are not deemed appropriate, EIOPA makes its recommendation public together with those reasons and proposed steps</w:t>
            </w:r>
            <w:r>
              <w:rPr>
                <w:b/>
                <w:i/>
              </w:rPr>
              <w:t>.”</w:t>
            </w:r>
          </w:p>
        </w:tc>
      </w:tr>
    </w:tbl>
    <w:p w14:paraId="6137159F" w14:textId="77777777" w:rsidR="000D3160" w:rsidRDefault="000D3160" w:rsidP="000D316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9454F5A" w14:textId="77777777" w:rsidR="000D3160" w:rsidRPr="001F36C8" w:rsidRDefault="000D3160" w:rsidP="000D3160">
      <w:r w:rsidRPr="001F36C8">
        <w:rPr>
          <w:rStyle w:val="HideTWBExt"/>
          <w:noProof w:val="0"/>
        </w:rPr>
        <w:t>&lt;/Amend&gt;</w:t>
      </w:r>
    </w:p>
    <w:p w14:paraId="2354F7FB" w14:textId="1FEF4AF4"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12</w:t>
      </w:r>
      <w:r w:rsidRPr="001F36C8">
        <w:rPr>
          <w:rStyle w:val="HideTWBExt"/>
          <w:b w:val="0"/>
          <w:noProof w:val="0"/>
        </w:rPr>
        <w:t>&lt;/NumAm&gt;</w:t>
      </w:r>
    </w:p>
    <w:p w14:paraId="0DBA28F6"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39C21180" w14:textId="77777777" w:rsidR="00DA71D0" w:rsidRPr="00ED66A2" w:rsidRDefault="00DA71D0" w:rsidP="00DA71D0">
      <w:r w:rsidRPr="007E6396">
        <w:rPr>
          <w:rStyle w:val="HideTWBExt"/>
          <w:noProof w:val="0"/>
        </w:rPr>
        <w:t>&lt;/RepeatBlock-By&gt;</w:t>
      </w:r>
    </w:p>
    <w:p w14:paraId="652634D0"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05C4FD30"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 a (new)</w:t>
      </w:r>
      <w:r w:rsidRPr="0033406D">
        <w:rPr>
          <w:rStyle w:val="HideTWBExt"/>
          <w:b w:val="0"/>
          <w:noProof w:val="0"/>
          <w:lang w:val="fr-FR"/>
        </w:rPr>
        <w:t>&lt;/Article&gt;</w:t>
      </w:r>
    </w:p>
    <w:p w14:paraId="7131C3F2" w14:textId="77777777" w:rsidR="00DA71D0" w:rsidRPr="0033406D" w:rsidRDefault="00DA71D0" w:rsidP="00DA71D0">
      <w:pPr>
        <w:keepNext/>
        <w:rPr>
          <w:lang w:val="fr-FR"/>
        </w:rPr>
      </w:pPr>
      <w:r w:rsidRPr="0033406D">
        <w:rPr>
          <w:rStyle w:val="HideTWBExt"/>
          <w:noProof w:val="0"/>
          <w:lang w:val="fr-FR"/>
        </w:rPr>
        <w:t>&lt;DocAmend2&gt;</w:t>
      </w:r>
      <w:r w:rsidRPr="0033406D">
        <w:rPr>
          <w:lang w:val="fr-FR"/>
        </w:rPr>
        <w:t>Directive 2009/138/EC</w:t>
      </w:r>
      <w:r w:rsidRPr="0033406D">
        <w:rPr>
          <w:rStyle w:val="HideTWBExt"/>
          <w:noProof w:val="0"/>
          <w:lang w:val="fr-FR"/>
        </w:rPr>
        <w:t>&lt;/DocAmend2&gt;</w:t>
      </w:r>
    </w:p>
    <w:p w14:paraId="1D370CE2" w14:textId="4C3D8105" w:rsidR="00DA71D0" w:rsidRPr="0033406D" w:rsidRDefault="00DA71D0" w:rsidP="00DA71D0">
      <w:pPr>
        <w:rPr>
          <w:lang w:val="fr-FR"/>
        </w:rPr>
      </w:pPr>
      <w:r w:rsidRPr="0033406D">
        <w:rPr>
          <w:rStyle w:val="HideTWBExt"/>
          <w:noProof w:val="0"/>
          <w:lang w:val="fr-FR"/>
        </w:rPr>
        <w:t>&lt;Article2&gt;</w:t>
      </w:r>
      <w:r w:rsidRPr="0033406D">
        <w:rPr>
          <w:lang w:val="fr-FR"/>
        </w:rPr>
        <w:t>Article 27</w:t>
      </w:r>
      <w:r w:rsidR="009164A1">
        <w:rPr>
          <w:lang w:val="fr-FR"/>
        </w:rPr>
        <w:t xml:space="preserve"> – paragraph 1</w:t>
      </w:r>
      <w:r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33406D" w14:paraId="6E404612" w14:textId="77777777" w:rsidTr="0070024E">
        <w:trPr>
          <w:jc w:val="center"/>
        </w:trPr>
        <w:tc>
          <w:tcPr>
            <w:tcW w:w="9752" w:type="dxa"/>
            <w:gridSpan w:val="2"/>
          </w:tcPr>
          <w:p w14:paraId="63F5F837" w14:textId="77777777" w:rsidR="00DA71D0" w:rsidRPr="0033406D" w:rsidRDefault="00DA71D0" w:rsidP="00133C11">
            <w:pPr>
              <w:keepNext/>
              <w:rPr>
                <w:lang w:val="fr-FR"/>
              </w:rPr>
            </w:pPr>
          </w:p>
        </w:tc>
      </w:tr>
      <w:tr w:rsidR="00DA71D0" w:rsidRPr="001F36C8" w14:paraId="386C26CB" w14:textId="77777777" w:rsidTr="0070024E">
        <w:trPr>
          <w:jc w:val="center"/>
        </w:trPr>
        <w:tc>
          <w:tcPr>
            <w:tcW w:w="4876" w:type="dxa"/>
          </w:tcPr>
          <w:p w14:paraId="32CD168D" w14:textId="77777777" w:rsidR="00DA71D0" w:rsidRPr="001F36C8" w:rsidRDefault="00DA71D0" w:rsidP="00133C11">
            <w:pPr>
              <w:pStyle w:val="ColumnHeading"/>
              <w:keepNext/>
            </w:pPr>
            <w:r w:rsidRPr="001F36C8">
              <w:t>Present text</w:t>
            </w:r>
          </w:p>
        </w:tc>
        <w:tc>
          <w:tcPr>
            <w:tcW w:w="4876" w:type="dxa"/>
          </w:tcPr>
          <w:p w14:paraId="00E6FC5D" w14:textId="77777777" w:rsidR="00DA71D0" w:rsidRPr="001F36C8" w:rsidRDefault="00DA71D0" w:rsidP="00133C11">
            <w:pPr>
              <w:pStyle w:val="ColumnHeading"/>
              <w:keepNext/>
            </w:pPr>
            <w:r w:rsidRPr="001F36C8">
              <w:t>Amendment</w:t>
            </w:r>
          </w:p>
        </w:tc>
      </w:tr>
      <w:tr w:rsidR="00DA71D0" w:rsidRPr="001F36C8" w14:paraId="1A77E536" w14:textId="77777777" w:rsidTr="0070024E">
        <w:trPr>
          <w:jc w:val="center"/>
        </w:trPr>
        <w:tc>
          <w:tcPr>
            <w:tcW w:w="4876" w:type="dxa"/>
          </w:tcPr>
          <w:p w14:paraId="28191DA1" w14:textId="77777777" w:rsidR="00DA71D0" w:rsidRPr="00EE201B" w:rsidRDefault="00DA71D0" w:rsidP="00133C11">
            <w:pPr>
              <w:pStyle w:val="Normal6"/>
            </w:pPr>
          </w:p>
        </w:tc>
        <w:tc>
          <w:tcPr>
            <w:tcW w:w="4876" w:type="dxa"/>
          </w:tcPr>
          <w:p w14:paraId="66926D4C" w14:textId="600D129B" w:rsidR="00DA71D0" w:rsidRPr="001F36C8" w:rsidRDefault="009164A1" w:rsidP="00133C11">
            <w:pPr>
              <w:pStyle w:val="Normal6"/>
              <w:rPr>
                <w:szCs w:val="24"/>
              </w:rPr>
            </w:pPr>
            <w:r>
              <w:rPr>
                <w:b/>
                <w:i/>
              </w:rPr>
              <w:t>(-1 a)</w:t>
            </w:r>
            <w:r>
              <w:rPr>
                <w:b/>
                <w:i/>
              </w:rPr>
              <w:tab/>
              <w:t>In Article 27, paragraph 1 is amended as follows:</w:t>
            </w:r>
          </w:p>
        </w:tc>
      </w:tr>
      <w:tr w:rsidR="00DA71D0" w:rsidRPr="001F36C8" w14:paraId="024BAC7D" w14:textId="77777777" w:rsidTr="0070024E">
        <w:trPr>
          <w:jc w:val="center"/>
        </w:trPr>
        <w:tc>
          <w:tcPr>
            <w:tcW w:w="4876" w:type="dxa"/>
          </w:tcPr>
          <w:p w14:paraId="688253B0" w14:textId="77777777" w:rsidR="00DA71D0" w:rsidRPr="00EE201B" w:rsidRDefault="00DA71D0" w:rsidP="00133C11">
            <w:pPr>
              <w:pStyle w:val="Normal6"/>
            </w:pPr>
            <w:r w:rsidRPr="00EE201B">
              <w:t>Member States shall ensure that the supervisory authorities are provided with the necessary means, and have the relevant expertise, capacity, and mandate to achieve the main objective of supervision, namely the protection of policy holders and beneficiaries.</w:t>
            </w:r>
          </w:p>
        </w:tc>
        <w:tc>
          <w:tcPr>
            <w:tcW w:w="4876" w:type="dxa"/>
          </w:tcPr>
          <w:p w14:paraId="6AD180EB" w14:textId="5946B64B" w:rsidR="00DA71D0" w:rsidRPr="001F36C8" w:rsidRDefault="009164A1" w:rsidP="0070024E">
            <w:pPr>
              <w:pStyle w:val="Normal6"/>
              <w:rPr>
                <w:szCs w:val="24"/>
              </w:rPr>
            </w:pPr>
            <w:r w:rsidRPr="0070024E">
              <w:t>"</w:t>
            </w:r>
            <w:r w:rsidR="00DA71D0" w:rsidRPr="00EE201B">
              <w:t xml:space="preserve">Member States shall ensure that the supervisory authorities are provided with the necessary means, and have the relevant expertise, capacity, and mandate to achieve the main objective of supervision, namely the protection of policy holders and beneficiaries </w:t>
            </w:r>
            <w:r w:rsidR="00DA71D0" w:rsidRPr="00D27541">
              <w:rPr>
                <w:b/>
                <w:i/>
              </w:rPr>
              <w:t>in a sustainable way</w:t>
            </w:r>
            <w:r w:rsidR="00DA71D0" w:rsidRPr="00EE201B">
              <w:t>.</w:t>
            </w:r>
            <w:r w:rsidR="0070024E" w:rsidRPr="0070024E">
              <w:t>"</w:t>
            </w:r>
          </w:p>
        </w:tc>
      </w:tr>
    </w:tbl>
    <w:p w14:paraId="2C24E74A"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EC9DE59" w14:textId="2132AC8E" w:rsidR="00DA71D0" w:rsidRPr="00EE201B" w:rsidRDefault="00DA71D0" w:rsidP="00DA71D0">
      <w:pPr>
        <w:pStyle w:val="CrossRef"/>
      </w:pPr>
      <w:r w:rsidRPr="00EE201B">
        <w:t>(</w:t>
      </w:r>
      <w:r w:rsidR="00145E68">
        <w:t>https://eur-lex.europa.eu/legal-content/EN/TXT/PDF/?uri=CELEX:02009L0138-20180709&amp;from=EN</w:t>
      </w:r>
      <w:r w:rsidRPr="00EE201B">
        <w:t>)</w:t>
      </w:r>
    </w:p>
    <w:p w14:paraId="4163CC5B" w14:textId="77777777" w:rsidR="00DA71D0" w:rsidRPr="001F36C8" w:rsidRDefault="00DA71D0" w:rsidP="00DA71D0">
      <w:r w:rsidRPr="001F36C8">
        <w:rPr>
          <w:rStyle w:val="HideTWBExt"/>
          <w:noProof w:val="0"/>
        </w:rPr>
        <w:t>&lt;/Amend&gt;</w:t>
      </w:r>
    </w:p>
    <w:p w14:paraId="68ED9239" w14:textId="429CF003" w:rsidR="000D3160" w:rsidRPr="001F36C8" w:rsidRDefault="000D3160" w:rsidP="000D316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13</w:t>
      </w:r>
      <w:r w:rsidRPr="001F36C8">
        <w:rPr>
          <w:rStyle w:val="HideTWBExt"/>
          <w:b w:val="0"/>
          <w:noProof w:val="0"/>
        </w:rPr>
        <w:t>&lt;/NumAm&gt;</w:t>
      </w:r>
    </w:p>
    <w:p w14:paraId="7D0F8CF7" w14:textId="77777777" w:rsidR="000D3160" w:rsidRPr="00FF0958" w:rsidRDefault="000D3160" w:rsidP="000D316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589FCE06" w14:textId="77777777" w:rsidR="000D3160" w:rsidRDefault="000D3160" w:rsidP="000D316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05AFA469" w14:textId="77777777" w:rsidR="000D3160" w:rsidRPr="00ED66A2" w:rsidRDefault="000D3160" w:rsidP="000D3160">
      <w:r w:rsidRPr="007E6396">
        <w:rPr>
          <w:rStyle w:val="HideTWBExt"/>
          <w:noProof w:val="0"/>
        </w:rPr>
        <w:t>&lt;/RepeatBlock-By&gt;</w:t>
      </w:r>
    </w:p>
    <w:p w14:paraId="3E42F6A8" w14:textId="77777777" w:rsidR="000D3160" w:rsidRPr="001F36C8" w:rsidRDefault="000D3160" w:rsidP="000D316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29FD72CF" w14:textId="3B08CC5B" w:rsidR="000D3160" w:rsidRPr="0033406D" w:rsidRDefault="000D3160" w:rsidP="000D3160">
      <w:pPr>
        <w:pStyle w:val="NormalBold"/>
        <w:rPr>
          <w:lang w:val="fr-FR"/>
        </w:rPr>
      </w:pPr>
      <w:r w:rsidRPr="0033406D">
        <w:rPr>
          <w:rStyle w:val="HideTWBExt"/>
          <w:b w:val="0"/>
          <w:noProof w:val="0"/>
          <w:lang w:val="fr-FR"/>
        </w:rPr>
        <w:t>&lt;Article&gt;</w:t>
      </w:r>
      <w:r w:rsidRPr="0033406D">
        <w:rPr>
          <w:lang w:val="fr-FR"/>
        </w:rPr>
        <w:t xml:space="preserve">Article 2 – paragraph 1 – point </w:t>
      </w:r>
      <w:r>
        <w:rPr>
          <w:lang w:val="fr-FR"/>
        </w:rPr>
        <w:t>-</w:t>
      </w:r>
      <w:r w:rsidRPr="0033406D">
        <w:rPr>
          <w:lang w:val="fr-FR"/>
        </w:rPr>
        <w:t>1 (new)</w:t>
      </w:r>
      <w:r w:rsidRPr="0033406D">
        <w:rPr>
          <w:rStyle w:val="HideTWBExt"/>
          <w:b w:val="0"/>
          <w:noProof w:val="0"/>
          <w:lang w:val="fr-FR"/>
        </w:rPr>
        <w:t>&lt;/Article&gt;</w:t>
      </w:r>
    </w:p>
    <w:p w14:paraId="7B2A38A0" w14:textId="77777777" w:rsidR="000D3160" w:rsidRPr="0033406D" w:rsidRDefault="000D3160" w:rsidP="000D3160">
      <w:pPr>
        <w:keepNext/>
        <w:rPr>
          <w:lang w:val="fr-FR"/>
        </w:rPr>
      </w:pPr>
      <w:r w:rsidRPr="0033406D">
        <w:rPr>
          <w:rStyle w:val="HideTWBExt"/>
          <w:noProof w:val="0"/>
          <w:lang w:val="fr-FR"/>
        </w:rPr>
        <w:t>&lt;DocAmend2&gt;</w:t>
      </w:r>
      <w:r w:rsidRPr="0033406D">
        <w:rPr>
          <w:lang w:val="fr-FR"/>
        </w:rPr>
        <w:t>Directive 2009/138/EC</w:t>
      </w:r>
      <w:r w:rsidRPr="0033406D">
        <w:rPr>
          <w:rStyle w:val="HideTWBExt"/>
          <w:noProof w:val="0"/>
          <w:lang w:val="fr-FR"/>
        </w:rPr>
        <w:t>&lt;/DocAmend2&gt;</w:t>
      </w:r>
    </w:p>
    <w:p w14:paraId="1DCB52A1" w14:textId="77777777" w:rsidR="000D3160" w:rsidRPr="0033406D" w:rsidRDefault="000D3160" w:rsidP="000D3160">
      <w:pPr>
        <w:rPr>
          <w:lang w:val="fr-FR"/>
        </w:rPr>
      </w:pPr>
      <w:r w:rsidRPr="0033406D">
        <w:rPr>
          <w:rStyle w:val="HideTWBExt"/>
          <w:noProof w:val="0"/>
          <w:lang w:val="fr-FR"/>
        </w:rPr>
        <w:t>&lt;Article2&gt;</w:t>
      </w:r>
      <w:r w:rsidRPr="0033406D">
        <w:rPr>
          <w:lang w:val="fr-FR"/>
        </w:rPr>
        <w:t>Article 34 – paragraph 2</w:t>
      </w:r>
      <w:r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D3160" w:rsidRPr="000D3160" w14:paraId="2008BC43" w14:textId="77777777" w:rsidTr="004E3085">
        <w:trPr>
          <w:jc w:val="center"/>
        </w:trPr>
        <w:tc>
          <w:tcPr>
            <w:tcW w:w="9752" w:type="dxa"/>
            <w:gridSpan w:val="2"/>
          </w:tcPr>
          <w:p w14:paraId="1C2DB1BF" w14:textId="77777777" w:rsidR="000D3160" w:rsidRPr="0033406D" w:rsidRDefault="000D3160" w:rsidP="004E3085">
            <w:pPr>
              <w:keepNext/>
              <w:rPr>
                <w:lang w:val="fr-FR"/>
              </w:rPr>
            </w:pPr>
          </w:p>
        </w:tc>
      </w:tr>
      <w:tr w:rsidR="000D3160" w:rsidRPr="001F36C8" w14:paraId="345EBFC4" w14:textId="77777777" w:rsidTr="004E3085">
        <w:trPr>
          <w:jc w:val="center"/>
        </w:trPr>
        <w:tc>
          <w:tcPr>
            <w:tcW w:w="4876" w:type="dxa"/>
          </w:tcPr>
          <w:p w14:paraId="0A2B21F2" w14:textId="77777777" w:rsidR="000D3160" w:rsidRPr="001F36C8" w:rsidRDefault="000D3160" w:rsidP="004E3085">
            <w:pPr>
              <w:pStyle w:val="ColumnHeading"/>
              <w:keepNext/>
            </w:pPr>
            <w:r w:rsidRPr="001F36C8">
              <w:t>Present text</w:t>
            </w:r>
          </w:p>
        </w:tc>
        <w:tc>
          <w:tcPr>
            <w:tcW w:w="4876" w:type="dxa"/>
          </w:tcPr>
          <w:p w14:paraId="33C1FEF5" w14:textId="77777777" w:rsidR="000D3160" w:rsidRPr="001F36C8" w:rsidRDefault="000D3160" w:rsidP="004E3085">
            <w:pPr>
              <w:pStyle w:val="ColumnHeading"/>
              <w:keepNext/>
            </w:pPr>
            <w:r w:rsidRPr="001F36C8">
              <w:t>Amendment</w:t>
            </w:r>
          </w:p>
        </w:tc>
      </w:tr>
      <w:tr w:rsidR="000D3160" w:rsidRPr="001F36C8" w14:paraId="3017AF5E" w14:textId="77777777" w:rsidTr="004E3085">
        <w:trPr>
          <w:jc w:val="center"/>
        </w:trPr>
        <w:tc>
          <w:tcPr>
            <w:tcW w:w="4876" w:type="dxa"/>
          </w:tcPr>
          <w:p w14:paraId="31EF95F9" w14:textId="77777777" w:rsidR="000D3160" w:rsidRPr="00EE201B" w:rsidRDefault="000D3160" w:rsidP="004E3085">
            <w:pPr>
              <w:pStyle w:val="Normal6"/>
            </w:pPr>
          </w:p>
        </w:tc>
        <w:tc>
          <w:tcPr>
            <w:tcW w:w="4876" w:type="dxa"/>
          </w:tcPr>
          <w:p w14:paraId="4F594E25" w14:textId="74F0D368" w:rsidR="000D3160" w:rsidRPr="001F36C8" w:rsidRDefault="000D3160" w:rsidP="00CF1CBB">
            <w:pPr>
              <w:pStyle w:val="Normal6"/>
              <w:rPr>
                <w:szCs w:val="24"/>
              </w:rPr>
            </w:pPr>
            <w:r w:rsidRPr="00D27541">
              <w:rPr>
                <w:b/>
                <w:i/>
              </w:rPr>
              <w:t>(</w:t>
            </w:r>
            <w:r w:rsidR="00CF1CBB">
              <w:rPr>
                <w:b/>
                <w:i/>
              </w:rPr>
              <w:t>-</w:t>
            </w:r>
            <w:r w:rsidRPr="00D27541">
              <w:rPr>
                <w:b/>
                <w:i/>
              </w:rPr>
              <w:t>1)</w:t>
            </w:r>
            <w:r w:rsidRPr="00D27541">
              <w:rPr>
                <w:b/>
                <w:i/>
              </w:rPr>
              <w:tab/>
            </w:r>
            <w:r>
              <w:rPr>
                <w:b/>
                <w:i/>
              </w:rPr>
              <w:t xml:space="preserve">In </w:t>
            </w:r>
            <w:r w:rsidRPr="00EE201B">
              <w:rPr>
                <w:b/>
                <w:i/>
              </w:rPr>
              <w:t>Article 34</w:t>
            </w:r>
            <w:r>
              <w:rPr>
                <w:b/>
                <w:i/>
              </w:rPr>
              <w:t>,</w:t>
            </w:r>
            <w:r w:rsidRPr="00D27541">
              <w:rPr>
                <w:b/>
                <w:i/>
              </w:rPr>
              <w:t xml:space="preserve"> paragraph 2 is amended in the following way:</w:t>
            </w:r>
          </w:p>
        </w:tc>
      </w:tr>
      <w:tr w:rsidR="000D3160" w:rsidRPr="001F36C8" w14:paraId="76E0D34F" w14:textId="77777777" w:rsidTr="004E3085">
        <w:trPr>
          <w:jc w:val="center"/>
        </w:trPr>
        <w:tc>
          <w:tcPr>
            <w:tcW w:w="4876" w:type="dxa"/>
          </w:tcPr>
          <w:p w14:paraId="2DAA97BA" w14:textId="77777777" w:rsidR="000D3160" w:rsidRPr="00EE201B" w:rsidRDefault="000D3160" w:rsidP="004E3085">
            <w:pPr>
              <w:pStyle w:val="Normal6"/>
            </w:pPr>
            <w:r w:rsidRPr="00EE201B">
              <w:t>2. The supervisory authorities shall have the power to take any necessary measures, including where appropriate, those of an administrative or financial nature, with regard to insurance or reinsurance undertakings, and the members of their administrative, management or supervisory body.</w:t>
            </w:r>
          </w:p>
        </w:tc>
        <w:tc>
          <w:tcPr>
            <w:tcW w:w="4876" w:type="dxa"/>
          </w:tcPr>
          <w:p w14:paraId="048B8102" w14:textId="4A24B57E" w:rsidR="000D3160" w:rsidRPr="001F36C8" w:rsidRDefault="00CF1CBB" w:rsidP="004E3085">
            <w:pPr>
              <w:pStyle w:val="Normal6"/>
              <w:rPr>
                <w:szCs w:val="24"/>
              </w:rPr>
            </w:pPr>
            <w:r w:rsidRPr="00771E4B">
              <w:t>"</w:t>
            </w:r>
            <w:r w:rsidR="000D3160" w:rsidRPr="00EE201B">
              <w:t xml:space="preserve">2. The supervisory authorities </w:t>
            </w:r>
            <w:r w:rsidR="000D3160" w:rsidRPr="00D27541">
              <w:rPr>
                <w:b/>
                <w:i/>
              </w:rPr>
              <w:t>shall be operationally independent and</w:t>
            </w:r>
            <w:r w:rsidR="000D3160" w:rsidRPr="00EE201B">
              <w:t xml:space="preserve"> shall have the power to take any necessary measures, including where appropriate, those of an administrative or financial nature, with regard to insurance or reinsurance undertakings, and the members of their administrative, management or supervisory body.</w:t>
            </w:r>
            <w:r w:rsidR="000D3160" w:rsidRPr="00771E4B">
              <w:t>"</w:t>
            </w:r>
          </w:p>
        </w:tc>
      </w:tr>
    </w:tbl>
    <w:p w14:paraId="2A1776A3" w14:textId="77777777" w:rsidR="000D3160" w:rsidRDefault="000D3160" w:rsidP="000D316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12F0548" w14:textId="77777777" w:rsidR="000D3160" w:rsidRPr="00EE201B" w:rsidRDefault="000D3160" w:rsidP="000D3160">
      <w:pPr>
        <w:pStyle w:val="CrossRef"/>
      </w:pPr>
      <w:r w:rsidRPr="00EE201B">
        <w:t>(https://eur-lex.europa.eu/legal-content/EN/TXT/?qid=1533821891591&amp;uri=CELEX:32009L0138)</w:t>
      </w:r>
    </w:p>
    <w:p w14:paraId="63EA9297" w14:textId="77777777" w:rsidR="000D3160" w:rsidRPr="001F36C8" w:rsidRDefault="000D3160" w:rsidP="000D3160">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3906993A" w14:textId="77777777" w:rsidR="000D3160" w:rsidRPr="00EE201B" w:rsidRDefault="000D3160" w:rsidP="000D3160">
      <w:pPr>
        <w:pStyle w:val="Normal12Italic"/>
        <w:rPr>
          <w:noProof w:val="0"/>
        </w:rPr>
      </w:pPr>
      <w:r w:rsidRPr="00EE201B">
        <w:rPr>
          <w:noProof w:val="0"/>
        </w:rPr>
        <w:t>Proposed by EIOPA staff</w:t>
      </w:r>
    </w:p>
    <w:p w14:paraId="4D310EE6" w14:textId="77777777" w:rsidR="000D3160" w:rsidRPr="001F36C8" w:rsidRDefault="000D3160" w:rsidP="000D3160">
      <w:r w:rsidRPr="001F36C8">
        <w:rPr>
          <w:rStyle w:val="HideTWBExt"/>
          <w:noProof w:val="0"/>
        </w:rPr>
        <w:t>&lt;/Amend&gt;</w:t>
      </w:r>
    </w:p>
    <w:p w14:paraId="628F957B" w14:textId="2487332F" w:rsidR="000D3160" w:rsidRPr="001F36C8" w:rsidRDefault="000D3160" w:rsidP="000D316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14</w:t>
      </w:r>
      <w:r w:rsidRPr="001F36C8">
        <w:rPr>
          <w:rStyle w:val="HideTWBExt"/>
          <w:b w:val="0"/>
          <w:noProof w:val="0"/>
        </w:rPr>
        <w:t>&lt;/NumAm&gt;</w:t>
      </w:r>
    </w:p>
    <w:p w14:paraId="39666A6D" w14:textId="77777777" w:rsidR="000D3160" w:rsidRPr="00FF0958" w:rsidRDefault="000D3160" w:rsidP="000D3160">
      <w:pPr>
        <w:pStyle w:val="NormalBold"/>
      </w:pPr>
      <w:r w:rsidRPr="007E6396">
        <w:rPr>
          <w:rStyle w:val="HideTWBExt"/>
          <w:b w:val="0"/>
          <w:noProof w:val="0"/>
        </w:rPr>
        <w:t>&lt;RepeatBlock-By&gt;</w:t>
      </w:r>
      <w:r w:rsidRPr="001F36C8">
        <w:rPr>
          <w:rStyle w:val="HideTWBExt"/>
          <w:b w:val="0"/>
          <w:noProof w:val="0"/>
        </w:rPr>
        <w:t>&lt;Members&gt;</w:t>
      </w:r>
      <w:r w:rsidRPr="0059210F">
        <w:t>Andrea Cozzolino, Luigi Morgano, Simona Bonafè</w:t>
      </w:r>
      <w:r w:rsidRPr="001F36C8">
        <w:rPr>
          <w:rStyle w:val="HideTWBExt"/>
          <w:b w:val="0"/>
          <w:noProof w:val="0"/>
        </w:rPr>
        <w:t>&lt;/Members&gt;</w:t>
      </w:r>
    </w:p>
    <w:p w14:paraId="290DA0CE" w14:textId="77777777" w:rsidR="000D3160" w:rsidRPr="00ED66A2" w:rsidRDefault="000D3160" w:rsidP="000D3160">
      <w:r w:rsidRPr="007E6396">
        <w:rPr>
          <w:rStyle w:val="HideTWBExt"/>
          <w:noProof w:val="0"/>
        </w:rPr>
        <w:t>&lt;/RepeatBlock-By&gt;</w:t>
      </w:r>
    </w:p>
    <w:p w14:paraId="0ADEC413" w14:textId="77777777" w:rsidR="000D3160" w:rsidRPr="001F36C8" w:rsidRDefault="000D3160" w:rsidP="000D316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1F14BA16" w14:textId="2DA92B58" w:rsidR="000D3160" w:rsidRPr="0033406D" w:rsidRDefault="000D3160" w:rsidP="000D3160">
      <w:pPr>
        <w:pStyle w:val="NormalBold"/>
        <w:rPr>
          <w:lang w:val="fr-FR"/>
        </w:rPr>
      </w:pPr>
      <w:r w:rsidRPr="0033406D">
        <w:rPr>
          <w:rStyle w:val="HideTWBExt"/>
          <w:b w:val="0"/>
          <w:noProof w:val="0"/>
          <w:lang w:val="fr-FR"/>
        </w:rPr>
        <w:t>&lt;Article&gt;</w:t>
      </w:r>
      <w:r w:rsidRPr="0033406D">
        <w:rPr>
          <w:lang w:val="fr-FR"/>
        </w:rPr>
        <w:t xml:space="preserve">Article 2 – paragraph 1 – point </w:t>
      </w:r>
      <w:r>
        <w:rPr>
          <w:lang w:val="fr-FR"/>
        </w:rPr>
        <w:t>-</w:t>
      </w:r>
      <w:r w:rsidRPr="0033406D">
        <w:rPr>
          <w:lang w:val="fr-FR"/>
        </w:rPr>
        <w:t xml:space="preserve">1 </w:t>
      </w:r>
      <w:r w:rsidR="00CF1CBB">
        <w:rPr>
          <w:lang w:val="fr-FR"/>
        </w:rPr>
        <w:t>a</w:t>
      </w:r>
      <w:r w:rsidRPr="0033406D">
        <w:rPr>
          <w:lang w:val="fr-FR"/>
        </w:rPr>
        <w:t xml:space="preserve"> (new)</w:t>
      </w:r>
      <w:r w:rsidRPr="0033406D">
        <w:rPr>
          <w:rStyle w:val="HideTWBExt"/>
          <w:b w:val="0"/>
          <w:noProof w:val="0"/>
          <w:lang w:val="fr-FR"/>
        </w:rPr>
        <w:t>&lt;/Article&gt;</w:t>
      </w:r>
    </w:p>
    <w:p w14:paraId="7933A5C5" w14:textId="1DC2DACE" w:rsidR="000D3160" w:rsidRPr="001F36C8" w:rsidRDefault="000D3160" w:rsidP="000D3160">
      <w:pPr>
        <w:keepNext/>
      </w:pPr>
      <w:r w:rsidRPr="001F36C8">
        <w:rPr>
          <w:rStyle w:val="HideTWBExt"/>
          <w:noProof w:val="0"/>
        </w:rPr>
        <w:t>&lt;DocAmend2&gt;</w:t>
      </w:r>
      <w:r w:rsidRPr="0033406D">
        <w:rPr>
          <w:lang w:val="fr-FR"/>
        </w:rPr>
        <w:t>Directive 2009/138/EC</w:t>
      </w:r>
      <w:r w:rsidRPr="001F36C8">
        <w:rPr>
          <w:rStyle w:val="HideTWBExt"/>
          <w:noProof w:val="0"/>
        </w:rPr>
        <w:t>&lt;/DocAmend2&gt;</w:t>
      </w:r>
    </w:p>
    <w:p w14:paraId="4D6B7738" w14:textId="77777777" w:rsidR="000D3160" w:rsidRPr="001F36C8" w:rsidRDefault="000D3160" w:rsidP="000D3160">
      <w:r w:rsidRPr="001F36C8">
        <w:rPr>
          <w:rStyle w:val="HideTWBExt"/>
          <w:noProof w:val="0"/>
        </w:rPr>
        <w:t>&lt;Article2&gt;</w:t>
      </w:r>
      <w:r w:rsidRPr="0059210F">
        <w:t>Article 34a (new)</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D3160" w:rsidRPr="001F36C8" w14:paraId="018899C5" w14:textId="77777777" w:rsidTr="004E3085">
        <w:trPr>
          <w:jc w:val="center"/>
        </w:trPr>
        <w:tc>
          <w:tcPr>
            <w:tcW w:w="9752" w:type="dxa"/>
            <w:gridSpan w:val="2"/>
          </w:tcPr>
          <w:p w14:paraId="2EC9748A" w14:textId="77777777" w:rsidR="000D3160" w:rsidRPr="001F36C8" w:rsidRDefault="000D3160" w:rsidP="004E3085">
            <w:pPr>
              <w:keepNext/>
            </w:pPr>
          </w:p>
        </w:tc>
      </w:tr>
      <w:tr w:rsidR="000D3160" w:rsidRPr="001F36C8" w14:paraId="6CFE09BA" w14:textId="77777777" w:rsidTr="004E3085">
        <w:trPr>
          <w:jc w:val="center"/>
        </w:trPr>
        <w:tc>
          <w:tcPr>
            <w:tcW w:w="4876" w:type="dxa"/>
          </w:tcPr>
          <w:p w14:paraId="707FC08D" w14:textId="77777777" w:rsidR="000D3160" w:rsidRPr="001F36C8" w:rsidRDefault="000D3160" w:rsidP="004E3085">
            <w:pPr>
              <w:pStyle w:val="ColumnHeading"/>
              <w:keepNext/>
            </w:pPr>
            <w:r w:rsidRPr="001F36C8">
              <w:t>Text proposed by the Commission</w:t>
            </w:r>
          </w:p>
        </w:tc>
        <w:tc>
          <w:tcPr>
            <w:tcW w:w="4876" w:type="dxa"/>
          </w:tcPr>
          <w:p w14:paraId="700AE4F2" w14:textId="77777777" w:rsidR="000D3160" w:rsidRPr="001F36C8" w:rsidRDefault="000D3160" w:rsidP="004E3085">
            <w:pPr>
              <w:pStyle w:val="ColumnHeading"/>
              <w:keepNext/>
            </w:pPr>
            <w:r w:rsidRPr="001F36C8">
              <w:t>Amendment</w:t>
            </w:r>
          </w:p>
        </w:tc>
      </w:tr>
      <w:tr w:rsidR="000D3160" w:rsidRPr="001F36C8" w14:paraId="37C24704" w14:textId="77777777" w:rsidTr="004E3085">
        <w:trPr>
          <w:jc w:val="center"/>
        </w:trPr>
        <w:tc>
          <w:tcPr>
            <w:tcW w:w="4876" w:type="dxa"/>
          </w:tcPr>
          <w:p w14:paraId="68C82179" w14:textId="77777777" w:rsidR="000D3160" w:rsidRPr="00EE201B" w:rsidRDefault="000D3160" w:rsidP="004E3085">
            <w:pPr>
              <w:pStyle w:val="Normal6"/>
            </w:pPr>
          </w:p>
        </w:tc>
        <w:tc>
          <w:tcPr>
            <w:tcW w:w="4876" w:type="dxa"/>
          </w:tcPr>
          <w:p w14:paraId="60B9175D" w14:textId="225456A8" w:rsidR="000D3160" w:rsidRPr="001F36C8" w:rsidRDefault="000D3160" w:rsidP="00CF1CBB">
            <w:pPr>
              <w:pStyle w:val="Normal6"/>
              <w:rPr>
                <w:szCs w:val="24"/>
              </w:rPr>
            </w:pPr>
            <w:r w:rsidRPr="00D27541">
              <w:rPr>
                <w:b/>
                <w:i/>
              </w:rPr>
              <w:t>(</w:t>
            </w:r>
            <w:r w:rsidR="00CF1CBB">
              <w:rPr>
                <w:b/>
                <w:i/>
              </w:rPr>
              <w:t>-</w:t>
            </w:r>
            <w:r w:rsidRPr="00D27541">
              <w:rPr>
                <w:b/>
                <w:i/>
              </w:rPr>
              <w:t>1</w:t>
            </w:r>
            <w:r w:rsidR="00CF1CBB">
              <w:rPr>
                <w:b/>
                <w:i/>
              </w:rPr>
              <w:t xml:space="preserve"> a</w:t>
            </w:r>
            <w:r w:rsidRPr="00D27541">
              <w:rPr>
                <w:b/>
                <w:i/>
              </w:rPr>
              <w:t>)</w:t>
            </w:r>
            <w:r w:rsidRPr="00D27541">
              <w:rPr>
                <w:b/>
                <w:i/>
              </w:rPr>
              <w:tab/>
              <w:t>Article 34a in inserted:</w:t>
            </w:r>
          </w:p>
        </w:tc>
      </w:tr>
      <w:tr w:rsidR="000D3160" w:rsidRPr="001F36C8" w14:paraId="3348BFCC" w14:textId="77777777" w:rsidTr="004E3085">
        <w:trPr>
          <w:jc w:val="center"/>
        </w:trPr>
        <w:tc>
          <w:tcPr>
            <w:tcW w:w="4876" w:type="dxa"/>
          </w:tcPr>
          <w:p w14:paraId="332B4470" w14:textId="77777777" w:rsidR="000D3160" w:rsidRPr="00EE201B" w:rsidRDefault="000D3160" w:rsidP="004E3085">
            <w:pPr>
              <w:pStyle w:val="Normal6"/>
            </w:pPr>
          </w:p>
        </w:tc>
        <w:tc>
          <w:tcPr>
            <w:tcW w:w="4876" w:type="dxa"/>
          </w:tcPr>
          <w:p w14:paraId="1DED4A51" w14:textId="77777777" w:rsidR="000D3160" w:rsidRPr="00D27541" w:rsidRDefault="000D3160" w:rsidP="004E3085">
            <w:pPr>
              <w:pStyle w:val="Normal6"/>
              <w:jc w:val="center"/>
              <w:rPr>
                <w:b/>
                <w:i/>
              </w:rPr>
            </w:pPr>
            <w:r>
              <w:rPr>
                <w:b/>
                <w:i/>
              </w:rPr>
              <w:t>“Article 34a</w:t>
            </w:r>
          </w:p>
        </w:tc>
      </w:tr>
      <w:tr w:rsidR="000D3160" w:rsidRPr="001F36C8" w14:paraId="10DF22C5" w14:textId="77777777" w:rsidTr="004E3085">
        <w:trPr>
          <w:jc w:val="center"/>
        </w:trPr>
        <w:tc>
          <w:tcPr>
            <w:tcW w:w="4876" w:type="dxa"/>
          </w:tcPr>
          <w:p w14:paraId="08F2BBB2" w14:textId="77777777" w:rsidR="000D3160" w:rsidRPr="00EE201B" w:rsidRDefault="000D3160" w:rsidP="004E3085">
            <w:pPr>
              <w:pStyle w:val="Normal6"/>
            </w:pPr>
          </w:p>
        </w:tc>
        <w:tc>
          <w:tcPr>
            <w:tcW w:w="4876" w:type="dxa"/>
          </w:tcPr>
          <w:p w14:paraId="6317532F" w14:textId="77777777" w:rsidR="000D3160" w:rsidRPr="001F36C8" w:rsidRDefault="000D3160" w:rsidP="004E3085">
            <w:pPr>
              <w:pStyle w:val="Normal6"/>
              <w:jc w:val="center"/>
              <w:rPr>
                <w:szCs w:val="24"/>
              </w:rPr>
            </w:pPr>
            <w:r w:rsidRPr="00D27541">
              <w:rPr>
                <w:b/>
                <w:i/>
              </w:rPr>
              <w:t>Exchange of information in the on-going supervision between the competent authorities of the home Member State and the competent authority of the host Member State for reason of policyholder’s protection</w:t>
            </w:r>
          </w:p>
        </w:tc>
      </w:tr>
      <w:tr w:rsidR="000D3160" w:rsidRPr="001F36C8" w14:paraId="23A0D504" w14:textId="77777777" w:rsidTr="004E3085">
        <w:trPr>
          <w:jc w:val="center"/>
        </w:trPr>
        <w:tc>
          <w:tcPr>
            <w:tcW w:w="4876" w:type="dxa"/>
          </w:tcPr>
          <w:p w14:paraId="5B459A3C" w14:textId="77777777" w:rsidR="000D3160" w:rsidRPr="00EE201B" w:rsidRDefault="000D3160" w:rsidP="004E3085">
            <w:pPr>
              <w:pStyle w:val="Normal6"/>
            </w:pPr>
          </w:p>
        </w:tc>
        <w:tc>
          <w:tcPr>
            <w:tcW w:w="4876" w:type="dxa"/>
          </w:tcPr>
          <w:p w14:paraId="183AD241" w14:textId="77777777" w:rsidR="000D3160" w:rsidRPr="001F36C8" w:rsidRDefault="000D3160" w:rsidP="004E3085">
            <w:pPr>
              <w:pStyle w:val="Normal6"/>
              <w:rPr>
                <w:szCs w:val="24"/>
              </w:rPr>
            </w:pPr>
            <w:r w:rsidRPr="00771E4B">
              <w:rPr>
                <w:b/>
                <w:i/>
              </w:rPr>
              <w:t>1.</w:t>
            </w:r>
            <w:r>
              <w:rPr>
                <w:b/>
                <w:i/>
              </w:rPr>
              <w:t xml:space="preserve"> </w:t>
            </w:r>
            <w:r w:rsidRPr="00D27541">
              <w:rPr>
                <w:b/>
                <w:i/>
              </w:rPr>
              <w:t>The supervisory authorities of the home Member State shall notify EIOPA and the competent authorities of the host Member State without delay where they identify any deteriorating financial condition or other emerging risks potentially affecting the protection of policyholders resulting by the activity of an undertaking under their supervision. These notifications to EIOPA shall be sufficiently detailed to allow for a proper assessment by EIOPA.</w:t>
            </w:r>
          </w:p>
        </w:tc>
      </w:tr>
      <w:tr w:rsidR="000D3160" w:rsidRPr="001F36C8" w14:paraId="57944148" w14:textId="77777777" w:rsidTr="004E3085">
        <w:trPr>
          <w:jc w:val="center"/>
        </w:trPr>
        <w:tc>
          <w:tcPr>
            <w:tcW w:w="4876" w:type="dxa"/>
          </w:tcPr>
          <w:p w14:paraId="6C18C647" w14:textId="77777777" w:rsidR="000D3160" w:rsidRPr="00EE201B" w:rsidRDefault="000D3160" w:rsidP="004E3085">
            <w:pPr>
              <w:pStyle w:val="Normal6"/>
            </w:pPr>
          </w:p>
        </w:tc>
        <w:tc>
          <w:tcPr>
            <w:tcW w:w="4876" w:type="dxa"/>
          </w:tcPr>
          <w:p w14:paraId="0D7B8B1B" w14:textId="77777777" w:rsidR="000D3160" w:rsidRPr="001F36C8" w:rsidRDefault="000D3160" w:rsidP="004E3085">
            <w:pPr>
              <w:pStyle w:val="Normal6"/>
              <w:rPr>
                <w:szCs w:val="24"/>
              </w:rPr>
            </w:pPr>
            <w:r w:rsidRPr="00D27541">
              <w:rPr>
                <w:b/>
                <w:i/>
              </w:rPr>
              <w:t>2.</w:t>
            </w:r>
            <w:r>
              <w:rPr>
                <w:b/>
                <w:i/>
              </w:rPr>
              <w:t xml:space="preserve"> </w:t>
            </w:r>
            <w:r w:rsidRPr="00D27541">
              <w:rPr>
                <w:b/>
                <w:i/>
              </w:rPr>
              <w:t>EIOPA may set up and coordinate collaboration platforms to foster the exchange of information, an enhanced collaboration among the competent authorities involved and to reach a common view on the action to be taken on cases referred to in paragraph 1.</w:t>
            </w:r>
          </w:p>
        </w:tc>
      </w:tr>
      <w:tr w:rsidR="000D3160" w:rsidRPr="001F36C8" w14:paraId="22D30337" w14:textId="77777777" w:rsidTr="004E3085">
        <w:trPr>
          <w:jc w:val="center"/>
        </w:trPr>
        <w:tc>
          <w:tcPr>
            <w:tcW w:w="4876" w:type="dxa"/>
          </w:tcPr>
          <w:p w14:paraId="6D994304" w14:textId="77777777" w:rsidR="000D3160" w:rsidRPr="00EE201B" w:rsidRDefault="000D3160" w:rsidP="004E3085">
            <w:pPr>
              <w:pStyle w:val="Normal6"/>
            </w:pPr>
          </w:p>
        </w:tc>
        <w:tc>
          <w:tcPr>
            <w:tcW w:w="4876" w:type="dxa"/>
          </w:tcPr>
          <w:p w14:paraId="2BACE4D1" w14:textId="77777777" w:rsidR="000D3160" w:rsidRPr="001F36C8" w:rsidRDefault="000D3160" w:rsidP="004E3085">
            <w:pPr>
              <w:pStyle w:val="Normal6"/>
              <w:rPr>
                <w:szCs w:val="24"/>
              </w:rPr>
            </w:pPr>
            <w:r w:rsidRPr="00D27541">
              <w:rPr>
                <w:b/>
                <w:i/>
              </w:rPr>
              <w:t>3. In case the concerned competent authorities fail to reach a common view in the collaboration platform within a time limit established by EIOPA, EIOPA may issue recommendation</w:t>
            </w:r>
            <w:r>
              <w:rPr>
                <w:b/>
                <w:i/>
              </w:rPr>
              <w:t>s</w:t>
            </w:r>
            <w:r w:rsidRPr="00D27541">
              <w:rPr>
                <w:b/>
                <w:i/>
              </w:rPr>
              <w:t xml:space="preserve"> to the competent authorities concerned, including </w:t>
            </w:r>
            <w:r>
              <w:rPr>
                <w:b/>
                <w:i/>
              </w:rPr>
              <w:t xml:space="preserve">a </w:t>
            </w:r>
            <w:r w:rsidRPr="00D27541">
              <w:rPr>
                <w:b/>
                <w:i/>
              </w:rPr>
              <w:t>recommendation to withdraw the authori</w:t>
            </w:r>
            <w:r>
              <w:rPr>
                <w:b/>
                <w:i/>
              </w:rPr>
              <w:t>s</w:t>
            </w:r>
            <w:r w:rsidRPr="00D27541">
              <w:rPr>
                <w:b/>
                <w:i/>
              </w:rPr>
              <w:t>ation. Where the competent authorities concerned do not follow the recommendations of EIOPA within 15 working days, they shall state the reasons including the steps they have taken or intend to take in order to address the concerns of the other competent authorities involved. EIOPA shall assess those steps and decide whether they are sufficient and appropriate. In case they are not deemed appropriate, EIOPA makes its recommendation public together with those reasons and proposed steps.</w:t>
            </w:r>
          </w:p>
        </w:tc>
      </w:tr>
      <w:tr w:rsidR="000D3160" w:rsidRPr="001F36C8" w14:paraId="725FC3C1" w14:textId="77777777" w:rsidTr="004E3085">
        <w:trPr>
          <w:jc w:val="center"/>
        </w:trPr>
        <w:tc>
          <w:tcPr>
            <w:tcW w:w="4876" w:type="dxa"/>
          </w:tcPr>
          <w:p w14:paraId="142F0DEE" w14:textId="77777777" w:rsidR="000D3160" w:rsidRPr="00EE201B" w:rsidRDefault="000D3160" w:rsidP="004E3085">
            <w:pPr>
              <w:pStyle w:val="Normal6"/>
            </w:pPr>
          </w:p>
        </w:tc>
        <w:tc>
          <w:tcPr>
            <w:tcW w:w="4876" w:type="dxa"/>
          </w:tcPr>
          <w:p w14:paraId="6C3618BC" w14:textId="77777777" w:rsidR="000D3160" w:rsidRPr="001F36C8" w:rsidRDefault="000D3160" w:rsidP="004E3085">
            <w:pPr>
              <w:pStyle w:val="Normal6"/>
              <w:rPr>
                <w:szCs w:val="24"/>
              </w:rPr>
            </w:pPr>
            <w:r w:rsidRPr="00D27541">
              <w:rPr>
                <w:b/>
                <w:i/>
              </w:rPr>
              <w:t>4. Whether EIOPA ascertains, on the basis of the information received as the result of the regulatory reporting obligations for undertakings active in more than one Member State, that an undertaking carries out its activity entirely or principally in another Member State, it shall inform the concerned authorities and may set up collaboration platforms as referred to in paragraph 2.</w:t>
            </w:r>
            <w:r>
              <w:rPr>
                <w:b/>
                <w:i/>
              </w:rPr>
              <w:t>”</w:t>
            </w:r>
          </w:p>
        </w:tc>
      </w:tr>
    </w:tbl>
    <w:p w14:paraId="5EE5ACD6" w14:textId="77777777" w:rsidR="000D3160" w:rsidRDefault="000D3160" w:rsidP="000D316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C2472F9" w14:textId="77777777" w:rsidR="000D3160" w:rsidRPr="001F36C8" w:rsidRDefault="000D3160" w:rsidP="000D3160">
      <w:r w:rsidRPr="001F36C8">
        <w:rPr>
          <w:rStyle w:val="HideTWBExt"/>
          <w:noProof w:val="0"/>
        </w:rPr>
        <w:t>&lt;/Amend&gt;</w:t>
      </w:r>
    </w:p>
    <w:p w14:paraId="2CA39899" w14:textId="6EAE5D18"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15</w:t>
      </w:r>
      <w:r w:rsidRPr="001F36C8">
        <w:rPr>
          <w:rStyle w:val="HideTWBExt"/>
          <w:b w:val="0"/>
          <w:noProof w:val="0"/>
        </w:rPr>
        <w:t>&lt;/NumAm&gt;</w:t>
      </w:r>
    </w:p>
    <w:p w14:paraId="1B2201BF"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02A9BFE7" w14:textId="77777777" w:rsidR="00DA71D0" w:rsidRPr="00ED66A2" w:rsidRDefault="00DA71D0" w:rsidP="00DA71D0">
      <w:r w:rsidRPr="007E6396">
        <w:rPr>
          <w:rStyle w:val="HideTWBExt"/>
          <w:noProof w:val="0"/>
        </w:rPr>
        <w:t>&lt;/RepeatBlock-By&gt;</w:t>
      </w:r>
    </w:p>
    <w:p w14:paraId="4533A748"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69A54EFF"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 b (new)</w:t>
      </w:r>
      <w:r w:rsidRPr="0033406D">
        <w:rPr>
          <w:rStyle w:val="HideTWBExt"/>
          <w:b w:val="0"/>
          <w:noProof w:val="0"/>
          <w:lang w:val="fr-FR"/>
        </w:rPr>
        <w:t>&lt;/Article&gt;</w:t>
      </w:r>
    </w:p>
    <w:p w14:paraId="05D47551" w14:textId="77777777" w:rsidR="00DA71D0" w:rsidRPr="0033406D" w:rsidRDefault="00DA71D0" w:rsidP="00DA71D0">
      <w:pPr>
        <w:keepNext/>
        <w:rPr>
          <w:lang w:val="fr-FR"/>
        </w:rPr>
      </w:pPr>
      <w:r w:rsidRPr="0033406D">
        <w:rPr>
          <w:rStyle w:val="HideTWBExt"/>
          <w:noProof w:val="0"/>
          <w:lang w:val="fr-FR"/>
        </w:rPr>
        <w:t>&lt;DocAmend2&gt;</w:t>
      </w:r>
      <w:r w:rsidRPr="0033406D">
        <w:rPr>
          <w:lang w:val="fr-FR"/>
        </w:rPr>
        <w:t>Directive 2009/138/EC</w:t>
      </w:r>
      <w:r w:rsidRPr="0033406D">
        <w:rPr>
          <w:rStyle w:val="HideTWBExt"/>
          <w:noProof w:val="0"/>
          <w:lang w:val="fr-FR"/>
        </w:rPr>
        <w:t>&lt;/DocAmend2&gt;</w:t>
      </w:r>
    </w:p>
    <w:p w14:paraId="42A54E63" w14:textId="77777777" w:rsidR="00DA71D0" w:rsidRPr="0033406D" w:rsidRDefault="00DA71D0" w:rsidP="00DA71D0">
      <w:pPr>
        <w:rPr>
          <w:lang w:val="fr-FR"/>
        </w:rPr>
      </w:pPr>
      <w:r w:rsidRPr="0033406D">
        <w:rPr>
          <w:rStyle w:val="HideTWBExt"/>
          <w:noProof w:val="0"/>
          <w:lang w:val="fr-FR"/>
        </w:rPr>
        <w:t>&lt;Article2&gt;</w:t>
      </w:r>
      <w:r w:rsidRPr="0033406D">
        <w:rPr>
          <w:lang w:val="fr-FR"/>
        </w:rPr>
        <w:t>Article 36 – paragraph 4</w:t>
      </w:r>
      <w:r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33406D" w14:paraId="1EF69422" w14:textId="77777777" w:rsidTr="00F15EBD">
        <w:trPr>
          <w:jc w:val="center"/>
        </w:trPr>
        <w:tc>
          <w:tcPr>
            <w:tcW w:w="9752" w:type="dxa"/>
            <w:gridSpan w:val="2"/>
          </w:tcPr>
          <w:p w14:paraId="5ABCFB03" w14:textId="77777777" w:rsidR="00DA71D0" w:rsidRPr="0033406D" w:rsidRDefault="00DA71D0" w:rsidP="00133C11">
            <w:pPr>
              <w:keepNext/>
              <w:rPr>
                <w:lang w:val="fr-FR"/>
              </w:rPr>
            </w:pPr>
          </w:p>
        </w:tc>
      </w:tr>
      <w:tr w:rsidR="00DA71D0" w:rsidRPr="001F36C8" w14:paraId="7842C8BD" w14:textId="77777777" w:rsidTr="00F15EBD">
        <w:trPr>
          <w:jc w:val="center"/>
        </w:trPr>
        <w:tc>
          <w:tcPr>
            <w:tcW w:w="4876" w:type="dxa"/>
          </w:tcPr>
          <w:p w14:paraId="749DA15C" w14:textId="77777777" w:rsidR="00DA71D0" w:rsidRPr="001F36C8" w:rsidRDefault="00DA71D0" w:rsidP="00133C11">
            <w:pPr>
              <w:pStyle w:val="ColumnHeading"/>
              <w:keepNext/>
            </w:pPr>
            <w:r w:rsidRPr="001F36C8">
              <w:t>Present text</w:t>
            </w:r>
          </w:p>
        </w:tc>
        <w:tc>
          <w:tcPr>
            <w:tcW w:w="4876" w:type="dxa"/>
          </w:tcPr>
          <w:p w14:paraId="5E442B6C" w14:textId="77777777" w:rsidR="00DA71D0" w:rsidRPr="001F36C8" w:rsidRDefault="00DA71D0" w:rsidP="00133C11">
            <w:pPr>
              <w:pStyle w:val="ColumnHeading"/>
              <w:keepNext/>
            </w:pPr>
            <w:r w:rsidRPr="001F36C8">
              <w:t>Amendment</w:t>
            </w:r>
          </w:p>
        </w:tc>
      </w:tr>
      <w:tr w:rsidR="00DA71D0" w:rsidRPr="001F36C8" w14:paraId="4C70B41E" w14:textId="77777777" w:rsidTr="00F15EBD">
        <w:trPr>
          <w:jc w:val="center"/>
        </w:trPr>
        <w:tc>
          <w:tcPr>
            <w:tcW w:w="4876" w:type="dxa"/>
          </w:tcPr>
          <w:p w14:paraId="351BFA30" w14:textId="77777777" w:rsidR="00DA71D0" w:rsidRPr="00EE201B" w:rsidRDefault="00DA71D0" w:rsidP="00133C11">
            <w:pPr>
              <w:pStyle w:val="Normal6"/>
            </w:pPr>
          </w:p>
        </w:tc>
        <w:tc>
          <w:tcPr>
            <w:tcW w:w="4876" w:type="dxa"/>
          </w:tcPr>
          <w:p w14:paraId="0D59E346" w14:textId="77777777" w:rsidR="00DA71D0" w:rsidRPr="001F36C8" w:rsidRDefault="00DA71D0" w:rsidP="00133C11">
            <w:pPr>
              <w:pStyle w:val="Normal6"/>
              <w:rPr>
                <w:szCs w:val="24"/>
              </w:rPr>
            </w:pPr>
            <w:r w:rsidRPr="00D27541">
              <w:rPr>
                <w:b/>
                <w:i/>
              </w:rPr>
              <w:t>(-1 b)</w:t>
            </w:r>
            <w:r w:rsidRPr="00D27541">
              <w:rPr>
                <w:b/>
                <w:i/>
              </w:rPr>
              <w:tab/>
              <w:t>In Article 36, paragraph 4 is replaced by the following:</w:t>
            </w:r>
          </w:p>
        </w:tc>
      </w:tr>
      <w:tr w:rsidR="00DA71D0" w:rsidRPr="001F36C8" w14:paraId="355CD42F" w14:textId="77777777" w:rsidTr="00F15EBD">
        <w:trPr>
          <w:jc w:val="center"/>
        </w:trPr>
        <w:tc>
          <w:tcPr>
            <w:tcW w:w="4876" w:type="dxa"/>
          </w:tcPr>
          <w:p w14:paraId="1ABACBE0" w14:textId="588BF71D" w:rsidR="00DA71D0" w:rsidRPr="00EE201B" w:rsidRDefault="00F15EBD" w:rsidP="00133C11">
            <w:pPr>
              <w:pStyle w:val="Normal6"/>
            </w:pPr>
            <w:r>
              <w:t>4.</w:t>
            </w:r>
            <w:r>
              <w:tab/>
            </w:r>
            <w:r w:rsidR="00DA71D0" w:rsidRPr="00EE201B">
              <w:t>The supervisory authorities shall assess the adequacy of the methods and practices of the insurance and reinsurance undertakings designed to identify possible events or future changes in economic conditions that could have adverse effects on the overall financial standing of the undertaking concerned.</w:t>
            </w:r>
          </w:p>
        </w:tc>
        <w:tc>
          <w:tcPr>
            <w:tcW w:w="4876" w:type="dxa"/>
          </w:tcPr>
          <w:p w14:paraId="0B2C1636" w14:textId="20EC5E9A" w:rsidR="00DA71D0" w:rsidRPr="001F36C8" w:rsidRDefault="00DA71D0" w:rsidP="00133C11">
            <w:pPr>
              <w:pStyle w:val="Normal6"/>
              <w:rPr>
                <w:szCs w:val="24"/>
              </w:rPr>
            </w:pPr>
            <w:r w:rsidRPr="00EE201B">
              <w:t>"4. The supervisory authorities shall assess the adequacy of the methods and practices of the insurance and reinsurance undertakings designed to identify possible events or future changes in economic</w:t>
            </w:r>
            <w:r w:rsidRPr="00D27541">
              <w:rPr>
                <w:b/>
                <w:i/>
              </w:rPr>
              <w:t>, environmental or social</w:t>
            </w:r>
            <w:r w:rsidRPr="00EE201B">
              <w:t xml:space="preserve"> conditions that could have adverse effects on the overall financial standing of the undertaking concerned</w:t>
            </w:r>
            <w:r w:rsidR="00C7174B" w:rsidRPr="00EE201B">
              <w:t>.</w:t>
            </w:r>
            <w:r w:rsidR="00C7174B">
              <w:t>"</w:t>
            </w:r>
          </w:p>
        </w:tc>
      </w:tr>
    </w:tbl>
    <w:p w14:paraId="49F9A5E7"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95E6E61" w14:textId="55D22D35" w:rsidR="00DA71D0" w:rsidRPr="00EE201B" w:rsidRDefault="00DA71D0" w:rsidP="00DA71D0">
      <w:pPr>
        <w:pStyle w:val="CrossRef"/>
      </w:pPr>
      <w:r w:rsidRPr="00EE201B">
        <w:t>(</w:t>
      </w:r>
      <w:r w:rsidR="00C7174B">
        <w:t>https://eur-lex.europa.eu/legal-content/EN/TXT/PDF/?uri=CELEX:02009L0138-20180709&amp;from=EN</w:t>
      </w:r>
      <w:r w:rsidRPr="00EE201B">
        <w:t>)</w:t>
      </w:r>
    </w:p>
    <w:p w14:paraId="06BD4274" w14:textId="77777777" w:rsidR="00DA71D0" w:rsidRPr="001F36C8" w:rsidRDefault="00DA71D0" w:rsidP="00DA71D0">
      <w:r w:rsidRPr="001F36C8">
        <w:rPr>
          <w:rStyle w:val="HideTWBExt"/>
          <w:noProof w:val="0"/>
        </w:rPr>
        <w:t>&lt;/Amend&gt;</w:t>
      </w:r>
    </w:p>
    <w:p w14:paraId="25AB0CFF" w14:textId="69FE7BFF"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16</w:t>
      </w:r>
      <w:r w:rsidRPr="001F36C8">
        <w:rPr>
          <w:rStyle w:val="HideTWBExt"/>
          <w:b w:val="0"/>
          <w:noProof w:val="0"/>
        </w:rPr>
        <w:t>&lt;/NumAm&gt;</w:t>
      </w:r>
    </w:p>
    <w:p w14:paraId="2E1E5699"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5CECFBC1" w14:textId="77777777" w:rsidR="00DA71D0" w:rsidRPr="00ED66A2" w:rsidRDefault="00DA71D0" w:rsidP="00DA71D0">
      <w:r w:rsidRPr="007E6396">
        <w:rPr>
          <w:rStyle w:val="HideTWBExt"/>
          <w:noProof w:val="0"/>
        </w:rPr>
        <w:t>&lt;/RepeatBlock-By&gt;</w:t>
      </w:r>
    </w:p>
    <w:p w14:paraId="0A830298"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5F072EC6"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 c (new)</w:t>
      </w:r>
      <w:r w:rsidRPr="0033406D">
        <w:rPr>
          <w:rStyle w:val="HideTWBExt"/>
          <w:b w:val="0"/>
          <w:noProof w:val="0"/>
          <w:lang w:val="fr-FR"/>
        </w:rPr>
        <w:t>&lt;/Article&gt;</w:t>
      </w:r>
    </w:p>
    <w:p w14:paraId="319A4C8E" w14:textId="77777777" w:rsidR="00DA71D0" w:rsidRPr="001F36C8" w:rsidRDefault="00DA71D0" w:rsidP="00DA71D0">
      <w:pPr>
        <w:keepNext/>
      </w:pPr>
      <w:r w:rsidRPr="001F36C8">
        <w:rPr>
          <w:rStyle w:val="HideTWBExt"/>
          <w:noProof w:val="0"/>
        </w:rPr>
        <w:t>&lt;DocAmend2&gt;</w:t>
      </w:r>
      <w:r w:rsidRPr="0059210F">
        <w:t>Directive 2009/138/EC</w:t>
      </w:r>
      <w:r w:rsidRPr="001F36C8">
        <w:rPr>
          <w:rStyle w:val="HideTWBExt"/>
          <w:noProof w:val="0"/>
        </w:rPr>
        <w:t>&lt;/DocAmend2&gt;</w:t>
      </w:r>
    </w:p>
    <w:p w14:paraId="0777A946" w14:textId="77777777" w:rsidR="00DA71D0" w:rsidRPr="001F36C8" w:rsidRDefault="00DA71D0" w:rsidP="00DA71D0">
      <w:r w:rsidRPr="001F36C8">
        <w:rPr>
          <w:rStyle w:val="HideTWBExt"/>
          <w:noProof w:val="0"/>
        </w:rPr>
        <w:t>&lt;Article2&gt;</w:t>
      </w:r>
      <w:r w:rsidRPr="0059210F">
        <w:t>Article 41 – paragraphs 1 and 5</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1F36C8" w14:paraId="2F077BDE" w14:textId="77777777" w:rsidTr="00513F4B">
        <w:trPr>
          <w:jc w:val="center"/>
        </w:trPr>
        <w:tc>
          <w:tcPr>
            <w:tcW w:w="9752" w:type="dxa"/>
            <w:gridSpan w:val="2"/>
          </w:tcPr>
          <w:p w14:paraId="14A59310" w14:textId="77777777" w:rsidR="00DA71D0" w:rsidRPr="001F36C8" w:rsidRDefault="00DA71D0" w:rsidP="00133C11">
            <w:pPr>
              <w:keepNext/>
            </w:pPr>
          </w:p>
        </w:tc>
      </w:tr>
      <w:tr w:rsidR="00DA71D0" w:rsidRPr="001F36C8" w14:paraId="0FF41116" w14:textId="77777777" w:rsidTr="00513F4B">
        <w:trPr>
          <w:jc w:val="center"/>
        </w:trPr>
        <w:tc>
          <w:tcPr>
            <w:tcW w:w="4876" w:type="dxa"/>
          </w:tcPr>
          <w:p w14:paraId="4D27D02F" w14:textId="1B133BEA" w:rsidR="00DA71D0" w:rsidRPr="001F36C8" w:rsidRDefault="00F15EBD" w:rsidP="00133C11">
            <w:pPr>
              <w:pStyle w:val="ColumnHeading"/>
              <w:keepNext/>
            </w:pPr>
            <w:r>
              <w:t>Present text</w:t>
            </w:r>
          </w:p>
        </w:tc>
        <w:tc>
          <w:tcPr>
            <w:tcW w:w="4876" w:type="dxa"/>
          </w:tcPr>
          <w:p w14:paraId="0B6A816E" w14:textId="77777777" w:rsidR="00DA71D0" w:rsidRPr="001F36C8" w:rsidRDefault="00DA71D0" w:rsidP="00133C11">
            <w:pPr>
              <w:pStyle w:val="ColumnHeading"/>
              <w:keepNext/>
            </w:pPr>
            <w:r w:rsidRPr="001F36C8">
              <w:t>Amendment</w:t>
            </w:r>
          </w:p>
        </w:tc>
      </w:tr>
      <w:tr w:rsidR="00DA71D0" w:rsidRPr="001F36C8" w14:paraId="1C74665D" w14:textId="77777777" w:rsidTr="00513F4B">
        <w:trPr>
          <w:jc w:val="center"/>
        </w:trPr>
        <w:tc>
          <w:tcPr>
            <w:tcW w:w="4876" w:type="dxa"/>
          </w:tcPr>
          <w:p w14:paraId="21402E58" w14:textId="77777777" w:rsidR="00DA71D0" w:rsidRPr="00EE201B" w:rsidRDefault="00DA71D0" w:rsidP="00133C11">
            <w:pPr>
              <w:pStyle w:val="Normal6"/>
            </w:pPr>
          </w:p>
        </w:tc>
        <w:tc>
          <w:tcPr>
            <w:tcW w:w="4876" w:type="dxa"/>
          </w:tcPr>
          <w:p w14:paraId="363EA609" w14:textId="77777777" w:rsidR="00DA71D0" w:rsidRPr="001F36C8" w:rsidRDefault="00DA71D0" w:rsidP="00133C11">
            <w:pPr>
              <w:pStyle w:val="Normal6"/>
              <w:rPr>
                <w:szCs w:val="24"/>
              </w:rPr>
            </w:pPr>
            <w:r w:rsidRPr="00D27541">
              <w:rPr>
                <w:b/>
                <w:i/>
              </w:rPr>
              <w:t>(-1 c)</w:t>
            </w:r>
            <w:r w:rsidRPr="00D27541">
              <w:rPr>
                <w:b/>
                <w:i/>
              </w:rPr>
              <w:tab/>
              <w:t>Article 41 is amended as follows:</w:t>
            </w:r>
          </w:p>
        </w:tc>
      </w:tr>
      <w:tr w:rsidR="00DA71D0" w:rsidRPr="001F36C8" w14:paraId="09F9C8C3" w14:textId="77777777" w:rsidTr="00513F4B">
        <w:trPr>
          <w:jc w:val="center"/>
        </w:trPr>
        <w:tc>
          <w:tcPr>
            <w:tcW w:w="4876" w:type="dxa"/>
          </w:tcPr>
          <w:p w14:paraId="3887AF04" w14:textId="77777777" w:rsidR="00DA71D0" w:rsidRPr="00EE201B" w:rsidRDefault="00DA71D0" w:rsidP="00133C11">
            <w:pPr>
              <w:pStyle w:val="Normal6"/>
            </w:pPr>
          </w:p>
        </w:tc>
        <w:tc>
          <w:tcPr>
            <w:tcW w:w="4876" w:type="dxa"/>
          </w:tcPr>
          <w:p w14:paraId="4851ECE4" w14:textId="77777777" w:rsidR="00DA71D0" w:rsidRPr="001F36C8" w:rsidRDefault="00DA71D0" w:rsidP="00133C11">
            <w:pPr>
              <w:pStyle w:val="Normal6"/>
              <w:rPr>
                <w:szCs w:val="24"/>
              </w:rPr>
            </w:pPr>
            <w:r w:rsidRPr="00D27541">
              <w:rPr>
                <w:b/>
                <w:i/>
              </w:rPr>
              <w:t>(a) paragraph 1 is replaced by the following:</w:t>
            </w:r>
          </w:p>
        </w:tc>
      </w:tr>
      <w:tr w:rsidR="00DA71D0" w:rsidRPr="001F36C8" w14:paraId="5BB66CD6" w14:textId="77777777" w:rsidTr="00513F4B">
        <w:trPr>
          <w:jc w:val="center"/>
        </w:trPr>
        <w:tc>
          <w:tcPr>
            <w:tcW w:w="4876" w:type="dxa"/>
          </w:tcPr>
          <w:p w14:paraId="4E97A3D3" w14:textId="77777777" w:rsidR="00DA71D0" w:rsidRPr="00EE201B" w:rsidRDefault="00513F4B" w:rsidP="00133C11">
            <w:pPr>
              <w:pStyle w:val="Normal6"/>
            </w:pPr>
            <w:r>
              <w:t>1.</w:t>
            </w:r>
            <w:r>
              <w:tab/>
            </w:r>
            <w:r w:rsidRPr="00513F4B">
              <w:t>Member States shall require all insurance and reinsurance undertakings to have in place an effective system of governance which provides for sound and prudent management of the business.</w:t>
            </w:r>
          </w:p>
        </w:tc>
        <w:tc>
          <w:tcPr>
            <w:tcW w:w="4876" w:type="dxa"/>
          </w:tcPr>
          <w:p w14:paraId="2A74BE54" w14:textId="121AA899" w:rsidR="00DA71D0" w:rsidRPr="001F36C8" w:rsidRDefault="00C7174B" w:rsidP="00513F4B">
            <w:pPr>
              <w:pStyle w:val="Normal6"/>
              <w:rPr>
                <w:szCs w:val="24"/>
              </w:rPr>
            </w:pPr>
            <w:r>
              <w:t>"</w:t>
            </w:r>
            <w:r w:rsidR="00DA71D0" w:rsidRPr="00513F4B">
              <w:t xml:space="preserve">1. Member States shall require all insurance and reinsurance undertakings to have in place an effective system of governance which provides for sound and prudent management of the business. </w:t>
            </w:r>
          </w:p>
        </w:tc>
      </w:tr>
      <w:tr w:rsidR="00513F4B" w:rsidRPr="001F36C8" w14:paraId="5B59D9A0" w14:textId="77777777" w:rsidTr="00513F4B">
        <w:trPr>
          <w:jc w:val="center"/>
        </w:trPr>
        <w:tc>
          <w:tcPr>
            <w:tcW w:w="4876" w:type="dxa"/>
          </w:tcPr>
          <w:p w14:paraId="007A4329" w14:textId="77777777" w:rsidR="00513F4B" w:rsidRDefault="00513F4B" w:rsidP="00133C11">
            <w:pPr>
              <w:pStyle w:val="Normal6"/>
            </w:pPr>
            <w:r w:rsidRPr="00513F4B">
              <w:t>That system shall at least</w:t>
            </w:r>
            <w:r w:rsidRPr="00513F4B">
              <w:rPr>
                <w:b/>
                <w:i/>
              </w:rPr>
              <w:t xml:space="preserve"> </w:t>
            </w:r>
            <w:r w:rsidRPr="00513F4B">
              <w:t xml:space="preserve">include an adequate transparent organisational structure with a clear allocation and appropriate segregation of responsibilities and an effective system for ensuring the transmission of information. </w:t>
            </w:r>
            <w:r w:rsidRPr="00513F4B">
              <w:rPr>
                <w:b/>
                <w:i/>
              </w:rPr>
              <w:t xml:space="preserve">It </w:t>
            </w:r>
            <w:r w:rsidRPr="00513F4B">
              <w:t xml:space="preserve">shall include </w:t>
            </w:r>
            <w:r w:rsidRPr="00513F4B">
              <w:rPr>
                <w:b/>
                <w:i/>
              </w:rPr>
              <w:t>compliance with the requirements laid down in Articles 42 to 49.</w:t>
            </w:r>
          </w:p>
        </w:tc>
        <w:tc>
          <w:tcPr>
            <w:tcW w:w="4876" w:type="dxa"/>
          </w:tcPr>
          <w:p w14:paraId="6D6F2135" w14:textId="77777777" w:rsidR="00513F4B" w:rsidRPr="00513F4B" w:rsidRDefault="00513F4B" w:rsidP="00133C11">
            <w:pPr>
              <w:pStyle w:val="Normal6"/>
            </w:pPr>
            <w:r w:rsidRPr="00513F4B">
              <w:t>That system shall at least include an adequate transparent organisational structure with a clear allocation and appropriate segregation of responsibilities and an effective system for ensuring the transmission of information.</w:t>
            </w:r>
            <w:r>
              <w:t xml:space="preserve"> </w:t>
            </w:r>
            <w:r w:rsidRPr="00513F4B">
              <w:rPr>
                <w:b/>
                <w:i/>
              </w:rPr>
              <w:t>The system</w:t>
            </w:r>
            <w:r w:rsidRPr="00D27541">
              <w:rPr>
                <w:b/>
                <w:i/>
              </w:rPr>
              <w:t xml:space="preserve"> of governance </w:t>
            </w:r>
            <w:r w:rsidRPr="00513F4B">
              <w:t>shall include</w:t>
            </w:r>
            <w:r w:rsidRPr="00D27541">
              <w:rPr>
                <w:b/>
                <w:i/>
              </w:rPr>
              <w:t xml:space="preserve"> consideration of environmental, social and governance factors especially related to investment assets in investment decisions. The supervisory authorities shall assess the ability of the undertakings to withstand those possible events or future changes in economic conditions.</w:t>
            </w:r>
          </w:p>
        </w:tc>
      </w:tr>
      <w:tr w:rsidR="00513F4B" w:rsidRPr="001F36C8" w14:paraId="176C5092" w14:textId="77777777" w:rsidTr="00513F4B">
        <w:trPr>
          <w:jc w:val="center"/>
        </w:trPr>
        <w:tc>
          <w:tcPr>
            <w:tcW w:w="4876" w:type="dxa"/>
          </w:tcPr>
          <w:p w14:paraId="20FEBFBF" w14:textId="77777777" w:rsidR="00513F4B" w:rsidRPr="00513F4B" w:rsidRDefault="00513F4B" w:rsidP="00133C11">
            <w:pPr>
              <w:pStyle w:val="Normal6"/>
              <w:rPr>
                <w:b/>
                <w:i/>
              </w:rPr>
            </w:pPr>
            <w:r w:rsidRPr="00513F4B">
              <w:rPr>
                <w:b/>
                <w:i/>
              </w:rPr>
              <w:t>The system of governance shall be subject to regular internal review.</w:t>
            </w:r>
          </w:p>
        </w:tc>
        <w:tc>
          <w:tcPr>
            <w:tcW w:w="4876" w:type="dxa"/>
          </w:tcPr>
          <w:p w14:paraId="680EB616" w14:textId="77777777" w:rsidR="00513F4B" w:rsidRPr="00513F4B" w:rsidRDefault="00513F4B" w:rsidP="00133C11">
            <w:pPr>
              <w:pStyle w:val="Normal6"/>
            </w:pPr>
          </w:p>
        </w:tc>
      </w:tr>
      <w:tr w:rsidR="00DA71D0" w:rsidRPr="001F36C8" w14:paraId="7585393A" w14:textId="77777777" w:rsidTr="00513F4B">
        <w:trPr>
          <w:jc w:val="center"/>
        </w:trPr>
        <w:tc>
          <w:tcPr>
            <w:tcW w:w="4876" w:type="dxa"/>
          </w:tcPr>
          <w:p w14:paraId="315BBE11" w14:textId="77777777" w:rsidR="00DA71D0" w:rsidRPr="00EE201B" w:rsidRDefault="00DA71D0" w:rsidP="00133C11">
            <w:pPr>
              <w:pStyle w:val="Normal6"/>
            </w:pPr>
          </w:p>
        </w:tc>
        <w:tc>
          <w:tcPr>
            <w:tcW w:w="4876" w:type="dxa"/>
          </w:tcPr>
          <w:p w14:paraId="27976187" w14:textId="77777777" w:rsidR="00DA71D0" w:rsidRPr="001F36C8" w:rsidRDefault="00DA71D0" w:rsidP="00133C11">
            <w:pPr>
              <w:pStyle w:val="Normal6"/>
              <w:rPr>
                <w:szCs w:val="24"/>
              </w:rPr>
            </w:pPr>
            <w:r w:rsidRPr="00D27541">
              <w:rPr>
                <w:b/>
                <w:i/>
              </w:rPr>
              <w:t>(b) paragraph 5 is replaced by the following:</w:t>
            </w:r>
          </w:p>
        </w:tc>
      </w:tr>
      <w:tr w:rsidR="00DA71D0" w:rsidRPr="001F36C8" w14:paraId="21F6322D" w14:textId="77777777" w:rsidTr="00513F4B">
        <w:trPr>
          <w:jc w:val="center"/>
        </w:trPr>
        <w:tc>
          <w:tcPr>
            <w:tcW w:w="4876" w:type="dxa"/>
          </w:tcPr>
          <w:p w14:paraId="12F16753" w14:textId="7F0B66CD" w:rsidR="00DA71D0" w:rsidRPr="00EE201B" w:rsidRDefault="00F15EBD" w:rsidP="00133C11">
            <w:pPr>
              <w:pStyle w:val="Normal6"/>
            </w:pPr>
            <w:r>
              <w:t>5.</w:t>
            </w:r>
            <w:r>
              <w:tab/>
            </w:r>
            <w:r w:rsidR="00513F4B" w:rsidRPr="00513F4B">
              <w:t>The supervisory authorities shall have appropriate means, methods and powers for verifying the system of governance of the insurance and reinsurance undertakings and for evaluating emerging risks identified by those undertakings which may affect their financial soundness.</w:t>
            </w:r>
          </w:p>
        </w:tc>
        <w:tc>
          <w:tcPr>
            <w:tcW w:w="4876" w:type="dxa"/>
          </w:tcPr>
          <w:p w14:paraId="52159B5D" w14:textId="5E5FD60D" w:rsidR="00DA71D0" w:rsidRPr="001F36C8" w:rsidRDefault="00DA71D0" w:rsidP="00133C11">
            <w:pPr>
              <w:pStyle w:val="Normal6"/>
              <w:rPr>
                <w:szCs w:val="24"/>
              </w:rPr>
            </w:pPr>
            <w:r w:rsidRPr="00513F4B">
              <w:t>5. The supervisory authorities shall have appropriate means, methods and powers for verifying the system of governance of the insurance and reinsurance undertakings and for evaluating emerging risks</w:t>
            </w:r>
            <w:r w:rsidRPr="00D27541">
              <w:rPr>
                <w:b/>
                <w:i/>
              </w:rPr>
              <w:t xml:space="preserve">, including from ESG factors, </w:t>
            </w:r>
            <w:r w:rsidRPr="00513F4B">
              <w:t>identified by those undertakings which may affect their financial soundness.</w:t>
            </w:r>
            <w:r w:rsidR="00C7174B">
              <w:t>"</w:t>
            </w:r>
          </w:p>
        </w:tc>
      </w:tr>
    </w:tbl>
    <w:p w14:paraId="7CEFB7B1"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3670F38" w14:textId="77777777" w:rsidR="00DA71D0" w:rsidRPr="001F36C8" w:rsidRDefault="00DA71D0" w:rsidP="00DA71D0">
      <w:r w:rsidRPr="001F36C8">
        <w:rPr>
          <w:rStyle w:val="HideTWBExt"/>
          <w:noProof w:val="0"/>
        </w:rPr>
        <w:t>&lt;/Amend&gt;</w:t>
      </w:r>
    </w:p>
    <w:p w14:paraId="73BF8C04" w14:textId="75C256C4"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17</w:t>
      </w:r>
      <w:r w:rsidRPr="001F36C8">
        <w:rPr>
          <w:rStyle w:val="HideTWBExt"/>
          <w:b w:val="0"/>
          <w:noProof w:val="0"/>
        </w:rPr>
        <w:t>&lt;/NumAm&gt;</w:t>
      </w:r>
    </w:p>
    <w:p w14:paraId="166B69E5"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31CA3429" w14:textId="77777777" w:rsidR="00DA71D0" w:rsidRPr="00ED66A2" w:rsidRDefault="00DA71D0" w:rsidP="00DA71D0">
      <w:r w:rsidRPr="007E6396">
        <w:rPr>
          <w:rStyle w:val="HideTWBExt"/>
          <w:noProof w:val="0"/>
        </w:rPr>
        <w:t>&lt;/RepeatBlock-By&gt;</w:t>
      </w:r>
    </w:p>
    <w:p w14:paraId="353FC4B0"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6A696BD3"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 d (new)</w:t>
      </w:r>
      <w:r w:rsidRPr="0033406D">
        <w:rPr>
          <w:rStyle w:val="HideTWBExt"/>
          <w:b w:val="0"/>
          <w:noProof w:val="0"/>
          <w:lang w:val="fr-FR"/>
        </w:rPr>
        <w:t>&lt;/Article&gt;</w:t>
      </w:r>
    </w:p>
    <w:p w14:paraId="695A8053" w14:textId="77777777" w:rsidR="00DA71D0" w:rsidRPr="0033406D" w:rsidRDefault="00DA71D0" w:rsidP="00DA71D0">
      <w:pPr>
        <w:keepNext/>
        <w:rPr>
          <w:lang w:val="fr-FR"/>
        </w:rPr>
      </w:pPr>
      <w:r w:rsidRPr="0033406D">
        <w:rPr>
          <w:rStyle w:val="HideTWBExt"/>
          <w:noProof w:val="0"/>
          <w:lang w:val="fr-FR"/>
        </w:rPr>
        <w:t>&lt;DocAmend2&gt;</w:t>
      </w:r>
      <w:r w:rsidRPr="0033406D">
        <w:rPr>
          <w:lang w:val="fr-FR"/>
        </w:rPr>
        <w:t>Directive 2009/138/EC</w:t>
      </w:r>
      <w:r w:rsidRPr="0033406D">
        <w:rPr>
          <w:rStyle w:val="HideTWBExt"/>
          <w:noProof w:val="0"/>
          <w:lang w:val="fr-FR"/>
        </w:rPr>
        <w:t>&lt;/DocAmend2&gt;</w:t>
      </w:r>
    </w:p>
    <w:p w14:paraId="4FF9E7F6" w14:textId="24F4F49D" w:rsidR="00DA71D0" w:rsidRPr="0033406D" w:rsidRDefault="001F7BB5" w:rsidP="00DA71D0">
      <w:pPr>
        <w:rPr>
          <w:lang w:val="fr-FR"/>
        </w:rPr>
      </w:pPr>
      <w:r w:rsidRPr="001F7BB5">
        <w:rPr>
          <w:rStyle w:val="HideTWBExt"/>
          <w:noProof w:val="0"/>
          <w:lang w:val="fr-FR"/>
        </w:rPr>
        <w:t>&lt;Article2&gt;</w:t>
      </w:r>
      <w:r w:rsidR="00DA71D0" w:rsidRPr="0033406D">
        <w:rPr>
          <w:lang w:val="fr-FR"/>
        </w:rPr>
        <w:t>Article 44 – paragraph 2</w:t>
      </w:r>
      <w:r w:rsidR="00145E68">
        <w:rPr>
          <w:lang w:val="fr-FR"/>
        </w:rPr>
        <w:t xml:space="preserve"> – subparagraphs 2 and 3</w:t>
      </w:r>
      <w:r w:rsidR="00DA71D0"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1F7BB5" w14:paraId="039C1F93" w14:textId="77777777" w:rsidTr="00BC128C">
        <w:trPr>
          <w:jc w:val="center"/>
        </w:trPr>
        <w:tc>
          <w:tcPr>
            <w:tcW w:w="9752" w:type="dxa"/>
            <w:gridSpan w:val="2"/>
          </w:tcPr>
          <w:p w14:paraId="4144B337" w14:textId="77777777" w:rsidR="00DA71D0" w:rsidRPr="0033406D" w:rsidRDefault="00DA71D0" w:rsidP="00133C11">
            <w:pPr>
              <w:keepNext/>
              <w:rPr>
                <w:lang w:val="fr-FR"/>
              </w:rPr>
            </w:pPr>
          </w:p>
        </w:tc>
      </w:tr>
      <w:tr w:rsidR="00DA71D0" w:rsidRPr="001F36C8" w14:paraId="405F07BB" w14:textId="77777777" w:rsidTr="00BC128C">
        <w:trPr>
          <w:jc w:val="center"/>
        </w:trPr>
        <w:tc>
          <w:tcPr>
            <w:tcW w:w="4876" w:type="dxa"/>
          </w:tcPr>
          <w:p w14:paraId="1773EEAC" w14:textId="450B9FE6" w:rsidR="00DA71D0" w:rsidRPr="001F36C8" w:rsidRDefault="00145E68" w:rsidP="00133C11">
            <w:pPr>
              <w:pStyle w:val="ColumnHeading"/>
              <w:keepNext/>
            </w:pPr>
            <w:r>
              <w:t>Present text</w:t>
            </w:r>
          </w:p>
        </w:tc>
        <w:tc>
          <w:tcPr>
            <w:tcW w:w="4876" w:type="dxa"/>
          </w:tcPr>
          <w:p w14:paraId="5597ECAA" w14:textId="77777777" w:rsidR="00DA71D0" w:rsidRPr="001F36C8" w:rsidRDefault="00DA71D0" w:rsidP="00133C11">
            <w:pPr>
              <w:pStyle w:val="ColumnHeading"/>
              <w:keepNext/>
            </w:pPr>
            <w:r w:rsidRPr="001F36C8">
              <w:t>Amendment</w:t>
            </w:r>
          </w:p>
        </w:tc>
      </w:tr>
      <w:tr w:rsidR="00DA71D0" w:rsidRPr="001F36C8" w14:paraId="09062C4D" w14:textId="77777777" w:rsidTr="00BC128C">
        <w:trPr>
          <w:jc w:val="center"/>
        </w:trPr>
        <w:tc>
          <w:tcPr>
            <w:tcW w:w="4876" w:type="dxa"/>
          </w:tcPr>
          <w:p w14:paraId="18B85FD6" w14:textId="77777777" w:rsidR="00DA71D0" w:rsidRPr="00EE201B" w:rsidRDefault="00DA71D0" w:rsidP="00133C11">
            <w:pPr>
              <w:pStyle w:val="Normal6"/>
            </w:pPr>
          </w:p>
        </w:tc>
        <w:tc>
          <w:tcPr>
            <w:tcW w:w="4876" w:type="dxa"/>
          </w:tcPr>
          <w:p w14:paraId="7441527B" w14:textId="462A9BDE" w:rsidR="00DA71D0" w:rsidRPr="001F36C8" w:rsidRDefault="00DA71D0" w:rsidP="00133C11">
            <w:pPr>
              <w:pStyle w:val="Normal6"/>
              <w:rPr>
                <w:szCs w:val="24"/>
              </w:rPr>
            </w:pPr>
            <w:r w:rsidRPr="00D27541">
              <w:rPr>
                <w:b/>
                <w:i/>
              </w:rPr>
              <w:t>(-1 d)</w:t>
            </w:r>
            <w:r w:rsidRPr="00D27541">
              <w:rPr>
                <w:b/>
                <w:i/>
              </w:rPr>
              <w:tab/>
            </w:r>
            <w:r w:rsidR="00BC128C">
              <w:rPr>
                <w:b/>
                <w:i/>
              </w:rPr>
              <w:t xml:space="preserve">In </w:t>
            </w:r>
            <w:r w:rsidRPr="00D27541">
              <w:rPr>
                <w:b/>
                <w:i/>
              </w:rPr>
              <w:t>Article 44, paragraph 2 is amended as follows:</w:t>
            </w:r>
          </w:p>
        </w:tc>
      </w:tr>
      <w:tr w:rsidR="00DA71D0" w:rsidRPr="001F36C8" w14:paraId="2B0877DC" w14:textId="77777777" w:rsidTr="00BC128C">
        <w:trPr>
          <w:jc w:val="center"/>
        </w:trPr>
        <w:tc>
          <w:tcPr>
            <w:tcW w:w="4876" w:type="dxa"/>
          </w:tcPr>
          <w:p w14:paraId="4CDE43F0" w14:textId="77777777" w:rsidR="00DA71D0" w:rsidRPr="00EE201B" w:rsidRDefault="00DA71D0" w:rsidP="00133C11">
            <w:pPr>
              <w:pStyle w:val="Normal6"/>
            </w:pPr>
          </w:p>
        </w:tc>
        <w:tc>
          <w:tcPr>
            <w:tcW w:w="4876" w:type="dxa"/>
          </w:tcPr>
          <w:p w14:paraId="05E13059" w14:textId="083553ED" w:rsidR="00DA71D0" w:rsidRPr="001F36C8" w:rsidRDefault="00BC128C" w:rsidP="00133C11">
            <w:pPr>
              <w:pStyle w:val="Normal6"/>
              <w:rPr>
                <w:szCs w:val="24"/>
              </w:rPr>
            </w:pPr>
            <w:r>
              <w:rPr>
                <w:b/>
                <w:i/>
              </w:rPr>
              <w:t>“</w:t>
            </w:r>
            <w:r w:rsidR="00DA71D0" w:rsidRPr="00D27541">
              <w:rPr>
                <w:b/>
                <w:i/>
              </w:rPr>
              <w:t>(a)</w:t>
            </w:r>
            <w:r w:rsidR="00C7174B">
              <w:rPr>
                <w:b/>
                <w:i/>
              </w:rPr>
              <w:t xml:space="preserve"> </w:t>
            </w:r>
            <w:r>
              <w:rPr>
                <w:b/>
                <w:i/>
              </w:rPr>
              <w:t>in subparagraph 2</w:t>
            </w:r>
            <w:r w:rsidR="00DA71D0" w:rsidRPr="00D27541">
              <w:rPr>
                <w:b/>
                <w:i/>
              </w:rPr>
              <w:t xml:space="preserve"> the following point (fa) is added:</w:t>
            </w:r>
          </w:p>
        </w:tc>
      </w:tr>
      <w:tr w:rsidR="00DA71D0" w:rsidRPr="001F36C8" w14:paraId="025AE9A7" w14:textId="77777777" w:rsidTr="00BC128C">
        <w:trPr>
          <w:jc w:val="center"/>
        </w:trPr>
        <w:tc>
          <w:tcPr>
            <w:tcW w:w="4876" w:type="dxa"/>
          </w:tcPr>
          <w:p w14:paraId="084F09F9" w14:textId="77777777" w:rsidR="00DA71D0" w:rsidRPr="00EE201B" w:rsidRDefault="00DA71D0" w:rsidP="00133C11">
            <w:pPr>
              <w:pStyle w:val="Normal6"/>
            </w:pPr>
          </w:p>
        </w:tc>
        <w:tc>
          <w:tcPr>
            <w:tcW w:w="4876" w:type="dxa"/>
          </w:tcPr>
          <w:p w14:paraId="5B3E5BF7" w14:textId="77777777" w:rsidR="00DA71D0" w:rsidRPr="001F36C8" w:rsidRDefault="00DA71D0" w:rsidP="00133C11">
            <w:pPr>
              <w:pStyle w:val="Normal6"/>
              <w:rPr>
                <w:szCs w:val="24"/>
              </w:rPr>
            </w:pPr>
            <w:r w:rsidRPr="00D27541">
              <w:rPr>
                <w:b/>
                <w:i/>
              </w:rPr>
              <w:t>(fa) ESG risks relating to the investment portfolio and the management thereof, if not included in the areas listed in (a)-(f).</w:t>
            </w:r>
          </w:p>
        </w:tc>
      </w:tr>
      <w:tr w:rsidR="00DA71D0" w:rsidRPr="001F36C8" w14:paraId="3E6BFAEF" w14:textId="77777777" w:rsidTr="00BC128C">
        <w:trPr>
          <w:jc w:val="center"/>
        </w:trPr>
        <w:tc>
          <w:tcPr>
            <w:tcW w:w="4876" w:type="dxa"/>
          </w:tcPr>
          <w:p w14:paraId="2DF2B8AC" w14:textId="77777777" w:rsidR="00DA71D0" w:rsidRPr="00EE201B" w:rsidRDefault="00DA71D0" w:rsidP="00133C11">
            <w:pPr>
              <w:pStyle w:val="Normal6"/>
            </w:pPr>
          </w:p>
        </w:tc>
        <w:tc>
          <w:tcPr>
            <w:tcW w:w="4876" w:type="dxa"/>
          </w:tcPr>
          <w:p w14:paraId="53A36524" w14:textId="7F9B00D5" w:rsidR="00DA71D0" w:rsidRPr="001F36C8" w:rsidRDefault="00DA71D0" w:rsidP="00BC128C">
            <w:pPr>
              <w:pStyle w:val="Normal6"/>
              <w:rPr>
                <w:szCs w:val="24"/>
              </w:rPr>
            </w:pPr>
            <w:r w:rsidRPr="00D27541">
              <w:rPr>
                <w:b/>
                <w:i/>
              </w:rPr>
              <w:t xml:space="preserve">(b) </w:t>
            </w:r>
            <w:r w:rsidR="00BC128C">
              <w:rPr>
                <w:b/>
                <w:i/>
              </w:rPr>
              <w:t>subparagraph 3</w:t>
            </w:r>
            <w:r w:rsidRPr="00D27541">
              <w:rPr>
                <w:b/>
                <w:i/>
              </w:rPr>
              <w:t xml:space="preserve"> is replaced by the following:</w:t>
            </w:r>
          </w:p>
        </w:tc>
      </w:tr>
      <w:tr w:rsidR="00DA71D0" w:rsidRPr="001F36C8" w14:paraId="7B9426CA" w14:textId="77777777" w:rsidTr="00BC128C">
        <w:trPr>
          <w:jc w:val="center"/>
        </w:trPr>
        <w:tc>
          <w:tcPr>
            <w:tcW w:w="4876" w:type="dxa"/>
          </w:tcPr>
          <w:p w14:paraId="4D3665DF" w14:textId="19B4FBF4" w:rsidR="00DA71D0" w:rsidRPr="00EE201B" w:rsidRDefault="00145E68" w:rsidP="00133C11">
            <w:pPr>
              <w:pStyle w:val="Normal6"/>
            </w:pPr>
            <w:r>
              <w:t xml:space="preserve">The written policy on risk management referred to in Article 41(3) shall comprise policies relating to points (a) to </w:t>
            </w:r>
            <w:r>
              <w:rPr>
                <w:b/>
                <w:i/>
              </w:rPr>
              <w:t>(f)</w:t>
            </w:r>
            <w:r>
              <w:t xml:space="preserve"> of the second subparagraph of this paragraph.</w:t>
            </w:r>
          </w:p>
        </w:tc>
        <w:tc>
          <w:tcPr>
            <w:tcW w:w="4876" w:type="dxa"/>
          </w:tcPr>
          <w:p w14:paraId="3AEEF0AE" w14:textId="1B46958B" w:rsidR="00DA71D0" w:rsidRPr="001F36C8" w:rsidRDefault="00145E68" w:rsidP="00133C11">
            <w:pPr>
              <w:pStyle w:val="Normal6"/>
              <w:rPr>
                <w:szCs w:val="24"/>
              </w:rPr>
            </w:pPr>
            <w:r>
              <w:t>The written policy on risk management referred to in Article 41(3) shall comprise policies relating to points (a) to</w:t>
            </w:r>
            <w:r>
              <w:rPr>
                <w:b/>
                <w:i/>
              </w:rPr>
              <w:t xml:space="preserve"> (fa) </w:t>
            </w:r>
            <w:r>
              <w:t>of the second subparagraph of this paragraph.</w:t>
            </w:r>
            <w:r>
              <w:rPr>
                <w:b/>
                <w:i/>
              </w:rPr>
              <w:t>”</w:t>
            </w:r>
          </w:p>
        </w:tc>
      </w:tr>
    </w:tbl>
    <w:p w14:paraId="59C07F26" w14:textId="57D80153" w:rsidR="00DA71D0" w:rsidRDefault="00DA71D0" w:rsidP="00DA71D0">
      <w:pPr>
        <w:pStyle w:val="Olang"/>
        <w:rPr>
          <w:rStyle w:val="HideTWBExt"/>
          <w:noProof w:val="0"/>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4520DEE5" w14:textId="77777777" w:rsidR="00145E68" w:rsidRDefault="00145E68" w:rsidP="00145E68">
      <w:pPr>
        <w:pStyle w:val="CrossRef"/>
      </w:pPr>
      <w:r>
        <w:t>(https://eur-lex.europa.eu/legal-content/EN/TXT/PDF/?uri=CELEX:02009L0138-20180709&amp;from=EN)</w:t>
      </w:r>
    </w:p>
    <w:p w14:paraId="48DAC9C4" w14:textId="77777777" w:rsidR="00DA71D0" w:rsidRPr="001F36C8" w:rsidRDefault="00DA71D0" w:rsidP="00DA71D0">
      <w:r w:rsidRPr="001F36C8">
        <w:rPr>
          <w:rStyle w:val="HideTWBExt"/>
          <w:noProof w:val="0"/>
        </w:rPr>
        <w:t>&lt;/Amend&gt;</w:t>
      </w:r>
    </w:p>
    <w:p w14:paraId="0C7B52CD" w14:textId="5AB76715"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18</w:t>
      </w:r>
      <w:r w:rsidRPr="001F36C8">
        <w:rPr>
          <w:rStyle w:val="HideTWBExt"/>
          <w:b w:val="0"/>
          <w:noProof w:val="0"/>
        </w:rPr>
        <w:t>&lt;/NumAm&gt;</w:t>
      </w:r>
    </w:p>
    <w:p w14:paraId="722439D8"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72CBF639" w14:textId="77777777" w:rsidR="00DA71D0" w:rsidRPr="00ED66A2" w:rsidRDefault="00DA71D0" w:rsidP="00DA71D0">
      <w:r w:rsidRPr="007E6396">
        <w:rPr>
          <w:rStyle w:val="HideTWBExt"/>
          <w:noProof w:val="0"/>
        </w:rPr>
        <w:t>&lt;/RepeatBlock-By&gt;</w:t>
      </w:r>
    </w:p>
    <w:p w14:paraId="15B1D222"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61D72BB4"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 e (new)</w:t>
      </w:r>
      <w:r w:rsidRPr="0033406D">
        <w:rPr>
          <w:rStyle w:val="HideTWBExt"/>
          <w:b w:val="0"/>
          <w:noProof w:val="0"/>
          <w:lang w:val="fr-FR"/>
        </w:rPr>
        <w:t>&lt;/Article&gt;</w:t>
      </w:r>
    </w:p>
    <w:p w14:paraId="16B491ED" w14:textId="77777777" w:rsidR="00DA71D0" w:rsidRPr="0033406D" w:rsidRDefault="00DA71D0" w:rsidP="00DA71D0">
      <w:pPr>
        <w:keepNext/>
        <w:rPr>
          <w:lang w:val="fr-FR"/>
        </w:rPr>
      </w:pPr>
      <w:r w:rsidRPr="0033406D">
        <w:rPr>
          <w:rStyle w:val="HideTWBExt"/>
          <w:noProof w:val="0"/>
          <w:lang w:val="fr-FR"/>
        </w:rPr>
        <w:t>&lt;DocAmend2&gt;</w:t>
      </w:r>
      <w:r w:rsidRPr="0033406D">
        <w:rPr>
          <w:lang w:val="fr-FR"/>
        </w:rPr>
        <w:t>Directive 2009/138/EC</w:t>
      </w:r>
      <w:r w:rsidRPr="0033406D">
        <w:rPr>
          <w:rStyle w:val="HideTWBExt"/>
          <w:noProof w:val="0"/>
          <w:lang w:val="fr-FR"/>
        </w:rPr>
        <w:t>&lt;/DocAmend2&gt;</w:t>
      </w:r>
    </w:p>
    <w:p w14:paraId="284EFC67" w14:textId="3D5C149C" w:rsidR="00DA71D0" w:rsidRPr="0033406D" w:rsidRDefault="00DA71D0" w:rsidP="00DA71D0">
      <w:pPr>
        <w:rPr>
          <w:lang w:val="fr-FR"/>
        </w:rPr>
      </w:pPr>
      <w:r w:rsidRPr="0033406D">
        <w:rPr>
          <w:rStyle w:val="HideTWBExt"/>
          <w:noProof w:val="0"/>
          <w:lang w:val="fr-FR"/>
        </w:rPr>
        <w:t>&lt;Article2&gt;</w:t>
      </w:r>
      <w:r w:rsidRPr="0033406D">
        <w:rPr>
          <w:lang w:val="fr-FR"/>
        </w:rPr>
        <w:t xml:space="preserve">Article 45 – paragraph 1 – </w:t>
      </w:r>
      <w:r w:rsidR="00BC128C">
        <w:rPr>
          <w:lang w:val="fr-FR"/>
        </w:rPr>
        <w:t xml:space="preserve">subparagraph 2 – </w:t>
      </w:r>
      <w:r w:rsidRPr="0033406D">
        <w:rPr>
          <w:lang w:val="fr-FR"/>
        </w:rPr>
        <w:t>point (a)</w:t>
      </w:r>
      <w:r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145E68" w14:paraId="1EAB1486" w14:textId="77777777" w:rsidTr="00771E4B">
        <w:trPr>
          <w:jc w:val="center"/>
        </w:trPr>
        <w:tc>
          <w:tcPr>
            <w:tcW w:w="9752" w:type="dxa"/>
            <w:gridSpan w:val="2"/>
          </w:tcPr>
          <w:p w14:paraId="7935C3F2" w14:textId="77777777" w:rsidR="00DA71D0" w:rsidRPr="0033406D" w:rsidRDefault="00DA71D0" w:rsidP="00133C11">
            <w:pPr>
              <w:keepNext/>
              <w:rPr>
                <w:lang w:val="fr-FR"/>
              </w:rPr>
            </w:pPr>
          </w:p>
        </w:tc>
      </w:tr>
      <w:tr w:rsidR="00DA71D0" w:rsidRPr="001F36C8" w14:paraId="2A790B3C" w14:textId="77777777" w:rsidTr="00771E4B">
        <w:trPr>
          <w:jc w:val="center"/>
        </w:trPr>
        <w:tc>
          <w:tcPr>
            <w:tcW w:w="4876" w:type="dxa"/>
          </w:tcPr>
          <w:p w14:paraId="243F2B07" w14:textId="77777777" w:rsidR="00DA71D0" w:rsidRPr="001F36C8" w:rsidRDefault="00DA71D0" w:rsidP="00133C11">
            <w:pPr>
              <w:pStyle w:val="ColumnHeading"/>
              <w:keepNext/>
            </w:pPr>
            <w:r w:rsidRPr="001F36C8">
              <w:t>Present text</w:t>
            </w:r>
          </w:p>
        </w:tc>
        <w:tc>
          <w:tcPr>
            <w:tcW w:w="4876" w:type="dxa"/>
          </w:tcPr>
          <w:p w14:paraId="266276EC" w14:textId="77777777" w:rsidR="00DA71D0" w:rsidRPr="001F36C8" w:rsidRDefault="00DA71D0" w:rsidP="00133C11">
            <w:pPr>
              <w:pStyle w:val="ColumnHeading"/>
              <w:keepNext/>
            </w:pPr>
            <w:r w:rsidRPr="001F36C8">
              <w:t>Amendment</w:t>
            </w:r>
          </w:p>
        </w:tc>
      </w:tr>
      <w:tr w:rsidR="00DA71D0" w:rsidRPr="001F36C8" w14:paraId="286B437E" w14:textId="77777777" w:rsidTr="00771E4B">
        <w:trPr>
          <w:jc w:val="center"/>
        </w:trPr>
        <w:tc>
          <w:tcPr>
            <w:tcW w:w="4876" w:type="dxa"/>
          </w:tcPr>
          <w:p w14:paraId="00B0CBED" w14:textId="77777777" w:rsidR="00DA71D0" w:rsidRPr="00EE201B" w:rsidRDefault="00DA71D0" w:rsidP="00133C11">
            <w:pPr>
              <w:pStyle w:val="Normal6"/>
            </w:pPr>
          </w:p>
        </w:tc>
        <w:tc>
          <w:tcPr>
            <w:tcW w:w="4876" w:type="dxa"/>
          </w:tcPr>
          <w:p w14:paraId="198BEF62" w14:textId="30A816AE" w:rsidR="00DA71D0" w:rsidRPr="001F36C8" w:rsidRDefault="00DA71D0" w:rsidP="00771E4B">
            <w:pPr>
              <w:pStyle w:val="Normal6"/>
              <w:rPr>
                <w:szCs w:val="24"/>
              </w:rPr>
            </w:pPr>
            <w:r w:rsidRPr="00D27541">
              <w:rPr>
                <w:b/>
                <w:i/>
              </w:rPr>
              <w:t>(-1 e)</w:t>
            </w:r>
            <w:r w:rsidRPr="00D27541">
              <w:rPr>
                <w:b/>
                <w:i/>
              </w:rPr>
              <w:tab/>
              <w:t>In Article 45</w:t>
            </w:r>
            <w:r w:rsidR="00771E4B">
              <w:rPr>
                <w:b/>
                <w:i/>
              </w:rPr>
              <w:t>(1)</w:t>
            </w:r>
            <w:r w:rsidRPr="00D27541">
              <w:rPr>
                <w:b/>
                <w:i/>
              </w:rPr>
              <w:t xml:space="preserve">, point (a) of </w:t>
            </w:r>
            <w:r w:rsidR="00771E4B">
              <w:rPr>
                <w:b/>
                <w:i/>
              </w:rPr>
              <w:t>sub</w:t>
            </w:r>
            <w:r w:rsidRPr="00D27541">
              <w:rPr>
                <w:b/>
                <w:i/>
              </w:rPr>
              <w:t xml:space="preserve">paragraph </w:t>
            </w:r>
            <w:r w:rsidR="00771E4B">
              <w:rPr>
                <w:b/>
                <w:i/>
              </w:rPr>
              <w:t>2</w:t>
            </w:r>
            <w:r w:rsidR="00771E4B" w:rsidRPr="00D27541">
              <w:rPr>
                <w:b/>
                <w:i/>
              </w:rPr>
              <w:t xml:space="preserve"> </w:t>
            </w:r>
            <w:r w:rsidRPr="00D27541">
              <w:rPr>
                <w:b/>
                <w:i/>
              </w:rPr>
              <w:t>is replaced by the following:</w:t>
            </w:r>
          </w:p>
        </w:tc>
      </w:tr>
      <w:tr w:rsidR="00DA71D0" w:rsidRPr="001F36C8" w14:paraId="52957C77" w14:textId="77777777" w:rsidTr="00771E4B">
        <w:trPr>
          <w:jc w:val="center"/>
        </w:trPr>
        <w:tc>
          <w:tcPr>
            <w:tcW w:w="4876" w:type="dxa"/>
          </w:tcPr>
          <w:p w14:paraId="3609034A" w14:textId="40CE46B5" w:rsidR="00DA71D0" w:rsidRPr="00EE201B" w:rsidRDefault="00DA71D0" w:rsidP="00F15EBD">
            <w:pPr>
              <w:pStyle w:val="Normal6"/>
            </w:pPr>
            <w:r w:rsidRPr="00EE201B">
              <w:t>(a)</w:t>
            </w:r>
            <w:r w:rsidR="00F15EBD">
              <w:tab/>
            </w:r>
            <w:r w:rsidRPr="00EE201B">
              <w:t>the overall solvency needs taking into account the specific risk profile, approved risk tolerance limits and the business strategy of the undertaking;</w:t>
            </w:r>
          </w:p>
        </w:tc>
        <w:tc>
          <w:tcPr>
            <w:tcW w:w="4876" w:type="dxa"/>
          </w:tcPr>
          <w:p w14:paraId="12D00D28" w14:textId="659771D0" w:rsidR="00DA71D0" w:rsidRPr="001F36C8" w:rsidRDefault="00DA71D0" w:rsidP="00133C11">
            <w:pPr>
              <w:pStyle w:val="Normal6"/>
              <w:rPr>
                <w:szCs w:val="24"/>
              </w:rPr>
            </w:pPr>
            <w:r w:rsidRPr="00EE201B">
              <w:t>"(a) the overall solvency needs taking into account the specific risk profile, approved risk tolerance limits and the business strategy of the undertaking</w:t>
            </w:r>
            <w:r w:rsidRPr="00D27541">
              <w:rPr>
                <w:b/>
                <w:i/>
              </w:rPr>
              <w:t>, including a qualitative assessment of new or emerging risks, including risks related to climate change, use of resources and the environment, social risks and risks related to the depreciation of assets due to regulatory change (stranded assets)</w:t>
            </w:r>
            <w:r w:rsidRPr="00EE201B">
              <w:t>;</w:t>
            </w:r>
            <w:r w:rsidR="00771E4B" w:rsidRPr="00771E4B">
              <w:t xml:space="preserve"> "</w:t>
            </w:r>
          </w:p>
        </w:tc>
      </w:tr>
    </w:tbl>
    <w:p w14:paraId="44027E4F"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EB4630F" w14:textId="6E23FA9F" w:rsidR="00DA71D0" w:rsidRPr="00EE201B" w:rsidRDefault="00DA71D0" w:rsidP="00DA71D0">
      <w:pPr>
        <w:pStyle w:val="CrossRef"/>
      </w:pPr>
      <w:r w:rsidRPr="00EE201B">
        <w:t>(</w:t>
      </w:r>
      <w:r w:rsidR="00145E68">
        <w:t>https://eur-lex.europa.eu/legal-content/EN/TXT/PDF/?uri=CELEX:02009L0138-20180709&amp;from=EN</w:t>
      </w:r>
      <w:r w:rsidRPr="00EE201B">
        <w:t>)</w:t>
      </w:r>
    </w:p>
    <w:p w14:paraId="5948FF6E" w14:textId="77777777" w:rsidR="00DA71D0" w:rsidRPr="001F36C8" w:rsidRDefault="00DA71D0" w:rsidP="00DA71D0">
      <w:r w:rsidRPr="001F36C8">
        <w:rPr>
          <w:rStyle w:val="HideTWBExt"/>
          <w:noProof w:val="0"/>
        </w:rPr>
        <w:t>&lt;/Amend&gt;</w:t>
      </w:r>
    </w:p>
    <w:p w14:paraId="607BF5A7" w14:textId="4E59BB26"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19</w:t>
      </w:r>
      <w:r w:rsidRPr="001F36C8">
        <w:rPr>
          <w:rStyle w:val="HideTWBExt"/>
          <w:b w:val="0"/>
          <w:noProof w:val="0"/>
        </w:rPr>
        <w:t>&lt;/NumAm&gt;</w:t>
      </w:r>
    </w:p>
    <w:p w14:paraId="0E8BE794"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283FDF6D" w14:textId="77777777" w:rsidR="00DA71D0" w:rsidRPr="00ED66A2" w:rsidRDefault="00DA71D0" w:rsidP="00DA71D0">
      <w:r w:rsidRPr="007E6396">
        <w:rPr>
          <w:rStyle w:val="HideTWBExt"/>
          <w:noProof w:val="0"/>
        </w:rPr>
        <w:t>&lt;/RepeatBlock-By&gt;</w:t>
      </w:r>
    </w:p>
    <w:p w14:paraId="356B1717"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68619390"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 f (new)</w:t>
      </w:r>
      <w:r w:rsidRPr="0033406D">
        <w:rPr>
          <w:rStyle w:val="HideTWBExt"/>
          <w:b w:val="0"/>
          <w:noProof w:val="0"/>
          <w:lang w:val="fr-FR"/>
        </w:rPr>
        <w:t>&lt;/Article&gt;</w:t>
      </w:r>
    </w:p>
    <w:p w14:paraId="0266DCB9" w14:textId="77777777" w:rsidR="00DA71D0" w:rsidRPr="0033406D" w:rsidRDefault="00DA71D0" w:rsidP="00DA71D0">
      <w:pPr>
        <w:keepNext/>
        <w:rPr>
          <w:lang w:val="fr-FR"/>
        </w:rPr>
      </w:pPr>
      <w:r w:rsidRPr="0033406D">
        <w:rPr>
          <w:rStyle w:val="HideTWBExt"/>
          <w:noProof w:val="0"/>
          <w:lang w:val="fr-FR"/>
        </w:rPr>
        <w:t>&lt;DocAmend2&gt;</w:t>
      </w:r>
      <w:r w:rsidRPr="0033406D">
        <w:rPr>
          <w:lang w:val="fr-FR"/>
        </w:rPr>
        <w:t>Directive 2009/138/EC</w:t>
      </w:r>
      <w:r w:rsidRPr="0033406D">
        <w:rPr>
          <w:rStyle w:val="HideTWBExt"/>
          <w:noProof w:val="0"/>
          <w:lang w:val="fr-FR"/>
        </w:rPr>
        <w:t>&lt;/DocAmend2&gt;</w:t>
      </w:r>
    </w:p>
    <w:p w14:paraId="3F2E5DC7" w14:textId="29ACC125" w:rsidR="00DA71D0" w:rsidRPr="0033406D" w:rsidRDefault="00DA71D0" w:rsidP="00DA71D0">
      <w:pPr>
        <w:rPr>
          <w:lang w:val="fr-FR"/>
        </w:rPr>
      </w:pPr>
      <w:r w:rsidRPr="0033406D">
        <w:rPr>
          <w:rStyle w:val="HideTWBExt"/>
          <w:noProof w:val="0"/>
          <w:lang w:val="fr-FR"/>
        </w:rPr>
        <w:t>&lt;Article2&gt;</w:t>
      </w:r>
      <w:r w:rsidRPr="0033406D">
        <w:rPr>
          <w:lang w:val="fr-FR"/>
        </w:rPr>
        <w:t xml:space="preserve">Article 51 – paragraph 1 – </w:t>
      </w:r>
      <w:r w:rsidR="00771E4B">
        <w:rPr>
          <w:lang w:val="fr-FR"/>
        </w:rPr>
        <w:t xml:space="preserve">subparagraph 2 – </w:t>
      </w:r>
      <w:r w:rsidRPr="0033406D">
        <w:rPr>
          <w:lang w:val="fr-FR"/>
        </w:rPr>
        <w:t>point (c)</w:t>
      </w:r>
      <w:r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33406D" w14:paraId="08F698D9" w14:textId="77777777" w:rsidTr="00771E4B">
        <w:trPr>
          <w:jc w:val="center"/>
        </w:trPr>
        <w:tc>
          <w:tcPr>
            <w:tcW w:w="9752" w:type="dxa"/>
            <w:gridSpan w:val="2"/>
          </w:tcPr>
          <w:p w14:paraId="70D07A74" w14:textId="77777777" w:rsidR="00DA71D0" w:rsidRPr="0033406D" w:rsidRDefault="00DA71D0" w:rsidP="00133C11">
            <w:pPr>
              <w:keepNext/>
              <w:rPr>
                <w:lang w:val="fr-FR"/>
              </w:rPr>
            </w:pPr>
          </w:p>
        </w:tc>
      </w:tr>
      <w:tr w:rsidR="00DA71D0" w:rsidRPr="001F36C8" w14:paraId="4A04870E" w14:textId="77777777" w:rsidTr="00771E4B">
        <w:trPr>
          <w:jc w:val="center"/>
        </w:trPr>
        <w:tc>
          <w:tcPr>
            <w:tcW w:w="4876" w:type="dxa"/>
          </w:tcPr>
          <w:p w14:paraId="7752751A" w14:textId="77777777" w:rsidR="00DA71D0" w:rsidRPr="001F36C8" w:rsidRDefault="00DA71D0" w:rsidP="00133C11">
            <w:pPr>
              <w:pStyle w:val="ColumnHeading"/>
              <w:keepNext/>
            </w:pPr>
            <w:r w:rsidRPr="001F36C8">
              <w:t>Present text</w:t>
            </w:r>
          </w:p>
        </w:tc>
        <w:tc>
          <w:tcPr>
            <w:tcW w:w="4876" w:type="dxa"/>
          </w:tcPr>
          <w:p w14:paraId="31635018" w14:textId="77777777" w:rsidR="00DA71D0" w:rsidRPr="001F36C8" w:rsidRDefault="00DA71D0" w:rsidP="00133C11">
            <w:pPr>
              <w:pStyle w:val="ColumnHeading"/>
              <w:keepNext/>
            </w:pPr>
            <w:r w:rsidRPr="001F36C8">
              <w:t>Amendment</w:t>
            </w:r>
          </w:p>
        </w:tc>
      </w:tr>
      <w:tr w:rsidR="00DA71D0" w:rsidRPr="001F36C8" w14:paraId="64034C8F" w14:textId="77777777" w:rsidTr="00771E4B">
        <w:trPr>
          <w:jc w:val="center"/>
        </w:trPr>
        <w:tc>
          <w:tcPr>
            <w:tcW w:w="4876" w:type="dxa"/>
          </w:tcPr>
          <w:p w14:paraId="2ABDF1DD" w14:textId="77777777" w:rsidR="00DA71D0" w:rsidRPr="00EE201B" w:rsidRDefault="00DA71D0" w:rsidP="00133C11">
            <w:pPr>
              <w:pStyle w:val="Normal6"/>
            </w:pPr>
          </w:p>
        </w:tc>
        <w:tc>
          <w:tcPr>
            <w:tcW w:w="4876" w:type="dxa"/>
          </w:tcPr>
          <w:p w14:paraId="53F47397" w14:textId="6B387887" w:rsidR="00DA71D0" w:rsidRPr="001F36C8" w:rsidRDefault="00DA71D0" w:rsidP="00771E4B">
            <w:pPr>
              <w:pStyle w:val="Normal6"/>
              <w:rPr>
                <w:szCs w:val="24"/>
              </w:rPr>
            </w:pPr>
            <w:r w:rsidRPr="00D27541">
              <w:rPr>
                <w:b/>
                <w:i/>
              </w:rPr>
              <w:t>(-1 f)</w:t>
            </w:r>
            <w:r w:rsidRPr="00D27541">
              <w:rPr>
                <w:b/>
                <w:i/>
              </w:rPr>
              <w:tab/>
              <w:t>In Article 51</w:t>
            </w:r>
            <w:r w:rsidR="00771E4B">
              <w:rPr>
                <w:b/>
                <w:i/>
              </w:rPr>
              <w:t>(1)</w:t>
            </w:r>
            <w:r w:rsidRPr="00D27541">
              <w:rPr>
                <w:b/>
                <w:i/>
              </w:rPr>
              <w:t xml:space="preserve">, point (c) of </w:t>
            </w:r>
            <w:r w:rsidR="00771E4B">
              <w:rPr>
                <w:b/>
                <w:i/>
              </w:rPr>
              <w:t>sub</w:t>
            </w:r>
            <w:r w:rsidRPr="00D27541">
              <w:rPr>
                <w:b/>
                <w:i/>
              </w:rPr>
              <w:t xml:space="preserve">paragraph </w:t>
            </w:r>
            <w:r w:rsidR="00771E4B">
              <w:rPr>
                <w:b/>
                <w:i/>
              </w:rPr>
              <w:t>2</w:t>
            </w:r>
            <w:r w:rsidR="00771E4B" w:rsidRPr="00D27541">
              <w:rPr>
                <w:b/>
                <w:i/>
              </w:rPr>
              <w:t xml:space="preserve"> </w:t>
            </w:r>
            <w:r w:rsidRPr="00D27541">
              <w:rPr>
                <w:b/>
                <w:i/>
              </w:rPr>
              <w:t>is replaced by the following:</w:t>
            </w:r>
          </w:p>
        </w:tc>
      </w:tr>
      <w:tr w:rsidR="00DA71D0" w:rsidRPr="001F36C8" w14:paraId="318001A1" w14:textId="77777777" w:rsidTr="00771E4B">
        <w:trPr>
          <w:jc w:val="center"/>
        </w:trPr>
        <w:tc>
          <w:tcPr>
            <w:tcW w:w="4876" w:type="dxa"/>
          </w:tcPr>
          <w:p w14:paraId="6D9CE895" w14:textId="1AEFFC01" w:rsidR="00DA71D0" w:rsidRPr="00EE201B" w:rsidRDefault="00F15EBD" w:rsidP="00133C11">
            <w:pPr>
              <w:pStyle w:val="Normal6"/>
            </w:pPr>
            <w:r>
              <w:t>(c)</w:t>
            </w:r>
            <w:r>
              <w:tab/>
            </w:r>
            <w:r w:rsidR="00DA71D0" w:rsidRPr="00EE201B">
              <w:t>a description, separately for each category of risk, of the risk exposure, concentration, mitigation and sensitivity;</w:t>
            </w:r>
          </w:p>
        </w:tc>
        <w:tc>
          <w:tcPr>
            <w:tcW w:w="4876" w:type="dxa"/>
          </w:tcPr>
          <w:p w14:paraId="379385C7" w14:textId="1622FC1F" w:rsidR="00DA71D0" w:rsidRPr="001F36C8" w:rsidRDefault="00DA71D0" w:rsidP="00133C11">
            <w:pPr>
              <w:pStyle w:val="Normal6"/>
              <w:rPr>
                <w:szCs w:val="24"/>
              </w:rPr>
            </w:pPr>
            <w:r w:rsidRPr="00EE201B">
              <w:t xml:space="preserve">"(c) a description, separately for each category of risk, of the risk exposure, concentration, mitigation and sensitivity </w:t>
            </w:r>
            <w:r w:rsidRPr="00D27541">
              <w:rPr>
                <w:b/>
                <w:i/>
              </w:rPr>
              <w:t>that shall contain, at least, how the investment policy takes environmental, social and governance factors into account</w:t>
            </w:r>
            <w:r w:rsidRPr="00EE201B">
              <w:t>;</w:t>
            </w:r>
            <w:r w:rsidR="00771E4B" w:rsidRPr="00771E4B">
              <w:t xml:space="preserve"> "</w:t>
            </w:r>
          </w:p>
        </w:tc>
      </w:tr>
    </w:tbl>
    <w:p w14:paraId="7B9D1F98"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5D1F3DE" w14:textId="2CDAE136" w:rsidR="00DA71D0" w:rsidRPr="00EE201B" w:rsidRDefault="00DA71D0" w:rsidP="00DA71D0">
      <w:pPr>
        <w:pStyle w:val="CrossRef"/>
      </w:pPr>
      <w:r w:rsidRPr="00EE201B">
        <w:t>(</w:t>
      </w:r>
      <w:r w:rsidR="00145E68">
        <w:t>https://eur-lex.europa.eu/legal-content/EN/TXT/PDF/?uri=CELEX:02009L0138-20180709&amp;from=EN</w:t>
      </w:r>
      <w:r w:rsidRPr="00EE201B">
        <w:t>)</w:t>
      </w:r>
    </w:p>
    <w:p w14:paraId="728569FB" w14:textId="77777777" w:rsidR="00DA71D0" w:rsidRPr="001F36C8" w:rsidRDefault="00DA71D0" w:rsidP="00DA71D0">
      <w:r w:rsidRPr="001F36C8">
        <w:rPr>
          <w:rStyle w:val="HideTWBExt"/>
          <w:noProof w:val="0"/>
        </w:rPr>
        <w:t>&lt;/Amend&gt;</w:t>
      </w:r>
    </w:p>
    <w:p w14:paraId="033FB654" w14:textId="784951A8"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20</w:t>
      </w:r>
      <w:r w:rsidRPr="001F36C8">
        <w:rPr>
          <w:rStyle w:val="HideTWBExt"/>
          <w:b w:val="0"/>
          <w:noProof w:val="0"/>
        </w:rPr>
        <w:t>&lt;/NumAm&gt;</w:t>
      </w:r>
    </w:p>
    <w:p w14:paraId="3E42569C"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 Jonás Fernández</w:t>
      </w:r>
      <w:r w:rsidRPr="001F36C8">
        <w:rPr>
          <w:rStyle w:val="HideTWBExt"/>
          <w:b w:val="0"/>
          <w:noProof w:val="0"/>
        </w:rPr>
        <w:t>&lt;/Members&gt;</w:t>
      </w:r>
    </w:p>
    <w:p w14:paraId="12016AF4" w14:textId="77777777" w:rsidR="00DA71D0" w:rsidRPr="00ED66A2" w:rsidRDefault="00DA71D0" w:rsidP="00DA71D0">
      <w:r w:rsidRPr="007E6396">
        <w:rPr>
          <w:rStyle w:val="HideTWBExt"/>
          <w:noProof w:val="0"/>
        </w:rPr>
        <w:t>&lt;/RepeatBlock-By&gt;</w:t>
      </w:r>
    </w:p>
    <w:p w14:paraId="5B70D9AC"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135B7CD2"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 g (new)</w:t>
      </w:r>
      <w:r w:rsidRPr="0033406D">
        <w:rPr>
          <w:rStyle w:val="HideTWBExt"/>
          <w:b w:val="0"/>
          <w:noProof w:val="0"/>
          <w:lang w:val="fr-FR"/>
        </w:rPr>
        <w:t>&lt;/Article&gt;</w:t>
      </w:r>
    </w:p>
    <w:p w14:paraId="37D035E4" w14:textId="39D114C5" w:rsidR="00DA71D0" w:rsidRPr="00145E68" w:rsidRDefault="00DA71D0" w:rsidP="00DA71D0">
      <w:pPr>
        <w:keepNext/>
        <w:rPr>
          <w:lang w:val="fr-FR"/>
        </w:rPr>
      </w:pPr>
      <w:r w:rsidRPr="00145E68">
        <w:rPr>
          <w:rStyle w:val="HideTWBExt"/>
          <w:noProof w:val="0"/>
          <w:lang w:val="fr-FR"/>
        </w:rPr>
        <w:t>&lt;DocAmend2&gt;</w:t>
      </w:r>
      <w:r w:rsidR="00771E4B" w:rsidRPr="0033406D">
        <w:rPr>
          <w:lang w:val="fr-FR"/>
        </w:rPr>
        <w:t>Directive 2009/138/EC</w:t>
      </w:r>
      <w:r w:rsidRPr="00145E68">
        <w:rPr>
          <w:rStyle w:val="HideTWBExt"/>
          <w:noProof w:val="0"/>
          <w:lang w:val="fr-FR"/>
        </w:rPr>
        <w:t>&lt;/DocAmend2&gt;</w:t>
      </w:r>
    </w:p>
    <w:p w14:paraId="49B04F1C" w14:textId="6FC7F5D6" w:rsidR="00DA71D0" w:rsidRPr="00145E68" w:rsidRDefault="00DA71D0" w:rsidP="00DA71D0">
      <w:pPr>
        <w:rPr>
          <w:lang w:val="fr-FR"/>
        </w:rPr>
      </w:pPr>
      <w:r w:rsidRPr="00145E68">
        <w:rPr>
          <w:rStyle w:val="HideTWBExt"/>
          <w:noProof w:val="0"/>
          <w:lang w:val="fr-FR"/>
        </w:rPr>
        <w:t>&lt;Article2&gt;</w:t>
      </w:r>
      <w:r w:rsidR="00145E68" w:rsidRPr="00145E68">
        <w:rPr>
          <w:lang w:val="fr-FR"/>
        </w:rPr>
        <w:t xml:space="preserve">Chapter IV </w:t>
      </w:r>
      <w:r w:rsidR="00145E68">
        <w:rPr>
          <w:lang w:val="fr-FR"/>
        </w:rPr>
        <w:t>–</w:t>
      </w:r>
      <w:r w:rsidR="00145E68" w:rsidRPr="00145E68">
        <w:rPr>
          <w:lang w:val="fr-FR"/>
        </w:rPr>
        <w:t xml:space="preserve"> Section 5 </w:t>
      </w:r>
      <w:r w:rsidR="00145E68">
        <w:rPr>
          <w:lang w:val="fr-FR"/>
        </w:rPr>
        <w:t>–</w:t>
      </w:r>
      <w:r w:rsidR="00145E68" w:rsidRPr="001F7BB5">
        <w:t xml:space="preserve"> </w:t>
      </w:r>
      <w:r w:rsidRPr="00145E68">
        <w:rPr>
          <w:lang w:val="fr-FR"/>
        </w:rPr>
        <w:t>Article 71a</w:t>
      </w:r>
      <w:r w:rsidR="00CF1CBB">
        <w:rPr>
          <w:lang w:val="fr-FR"/>
        </w:rPr>
        <w:t xml:space="preserve"> (new)</w:t>
      </w:r>
      <w:r w:rsidRPr="00145E68">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CF1CBB" w14:paraId="6CE79D5B" w14:textId="77777777" w:rsidTr="00771E4B">
        <w:trPr>
          <w:jc w:val="center"/>
        </w:trPr>
        <w:tc>
          <w:tcPr>
            <w:tcW w:w="9752" w:type="dxa"/>
            <w:gridSpan w:val="2"/>
          </w:tcPr>
          <w:p w14:paraId="0BD7B280" w14:textId="77777777" w:rsidR="00DA71D0" w:rsidRPr="00145E68" w:rsidRDefault="00DA71D0" w:rsidP="00133C11">
            <w:pPr>
              <w:keepNext/>
              <w:rPr>
                <w:lang w:val="fr-FR"/>
              </w:rPr>
            </w:pPr>
          </w:p>
        </w:tc>
      </w:tr>
      <w:tr w:rsidR="00DA71D0" w:rsidRPr="001F36C8" w14:paraId="704AB643" w14:textId="77777777" w:rsidTr="00771E4B">
        <w:trPr>
          <w:jc w:val="center"/>
        </w:trPr>
        <w:tc>
          <w:tcPr>
            <w:tcW w:w="4876" w:type="dxa"/>
          </w:tcPr>
          <w:p w14:paraId="0C8CA97E" w14:textId="77777777" w:rsidR="00DA71D0" w:rsidRPr="001F36C8" w:rsidRDefault="00DA71D0" w:rsidP="00133C11">
            <w:pPr>
              <w:pStyle w:val="ColumnHeading"/>
              <w:keepNext/>
            </w:pPr>
            <w:r w:rsidRPr="001F36C8">
              <w:t>Text proposed by the Commission</w:t>
            </w:r>
          </w:p>
        </w:tc>
        <w:tc>
          <w:tcPr>
            <w:tcW w:w="4876" w:type="dxa"/>
          </w:tcPr>
          <w:p w14:paraId="0B4EFCF3" w14:textId="77777777" w:rsidR="00DA71D0" w:rsidRPr="001F36C8" w:rsidRDefault="00DA71D0" w:rsidP="00133C11">
            <w:pPr>
              <w:pStyle w:val="ColumnHeading"/>
              <w:keepNext/>
            </w:pPr>
            <w:r w:rsidRPr="001F36C8">
              <w:t>Amendment</w:t>
            </w:r>
          </w:p>
        </w:tc>
      </w:tr>
      <w:tr w:rsidR="00DA71D0" w:rsidRPr="001F36C8" w14:paraId="791F862D" w14:textId="77777777" w:rsidTr="00771E4B">
        <w:trPr>
          <w:jc w:val="center"/>
        </w:trPr>
        <w:tc>
          <w:tcPr>
            <w:tcW w:w="4876" w:type="dxa"/>
          </w:tcPr>
          <w:p w14:paraId="7D3F2D2F" w14:textId="77777777" w:rsidR="00DA71D0" w:rsidRPr="00EE201B" w:rsidRDefault="00DA71D0" w:rsidP="00133C11">
            <w:pPr>
              <w:pStyle w:val="Normal6"/>
            </w:pPr>
          </w:p>
        </w:tc>
        <w:tc>
          <w:tcPr>
            <w:tcW w:w="4876" w:type="dxa"/>
          </w:tcPr>
          <w:p w14:paraId="7BB56639" w14:textId="77777777" w:rsidR="00DA71D0" w:rsidRPr="001F36C8" w:rsidRDefault="00DA71D0" w:rsidP="00133C11">
            <w:pPr>
              <w:pStyle w:val="Normal6"/>
              <w:rPr>
                <w:szCs w:val="24"/>
              </w:rPr>
            </w:pPr>
            <w:r w:rsidRPr="00D27541">
              <w:rPr>
                <w:b/>
                <w:i/>
              </w:rPr>
              <w:t>(-1 g)</w:t>
            </w:r>
            <w:r w:rsidRPr="00D27541">
              <w:rPr>
                <w:b/>
                <w:i/>
              </w:rPr>
              <w:tab/>
              <w:t>The following Article 71a is inserted:</w:t>
            </w:r>
          </w:p>
        </w:tc>
      </w:tr>
      <w:tr w:rsidR="00DA71D0" w:rsidRPr="001F36C8" w14:paraId="65F6BAA9" w14:textId="77777777" w:rsidTr="00771E4B">
        <w:trPr>
          <w:jc w:val="center"/>
        </w:trPr>
        <w:tc>
          <w:tcPr>
            <w:tcW w:w="4876" w:type="dxa"/>
          </w:tcPr>
          <w:p w14:paraId="1BC64BC4" w14:textId="77777777" w:rsidR="00DA71D0" w:rsidRPr="00EE201B" w:rsidRDefault="00DA71D0" w:rsidP="00133C11">
            <w:pPr>
              <w:pStyle w:val="Normal6"/>
            </w:pPr>
          </w:p>
        </w:tc>
        <w:tc>
          <w:tcPr>
            <w:tcW w:w="4876" w:type="dxa"/>
          </w:tcPr>
          <w:p w14:paraId="215571AD" w14:textId="6D08CEB0" w:rsidR="00DA71D0" w:rsidRPr="001F36C8" w:rsidRDefault="00771E4B" w:rsidP="00F15EBD">
            <w:pPr>
              <w:pStyle w:val="Normal6"/>
              <w:jc w:val="center"/>
              <w:rPr>
                <w:szCs w:val="24"/>
              </w:rPr>
            </w:pPr>
            <w:r w:rsidRPr="00771E4B">
              <w:rPr>
                <w:b/>
                <w:i/>
              </w:rPr>
              <w:t>"</w:t>
            </w:r>
            <w:r w:rsidR="00DA71D0" w:rsidRPr="00D27541">
              <w:rPr>
                <w:b/>
                <w:i/>
              </w:rPr>
              <w:t>Article 71a</w:t>
            </w:r>
          </w:p>
        </w:tc>
      </w:tr>
      <w:tr w:rsidR="00DA71D0" w:rsidRPr="001F36C8" w14:paraId="15E03A51" w14:textId="77777777" w:rsidTr="00771E4B">
        <w:trPr>
          <w:jc w:val="center"/>
        </w:trPr>
        <w:tc>
          <w:tcPr>
            <w:tcW w:w="4876" w:type="dxa"/>
          </w:tcPr>
          <w:p w14:paraId="4563C3CE" w14:textId="77777777" w:rsidR="00DA71D0" w:rsidRPr="00EE201B" w:rsidRDefault="00DA71D0" w:rsidP="00133C11">
            <w:pPr>
              <w:pStyle w:val="Normal6"/>
            </w:pPr>
          </w:p>
        </w:tc>
        <w:tc>
          <w:tcPr>
            <w:tcW w:w="4876" w:type="dxa"/>
          </w:tcPr>
          <w:p w14:paraId="1F5B8A95" w14:textId="77777777" w:rsidR="00DA71D0" w:rsidRPr="001F36C8" w:rsidRDefault="00DA71D0" w:rsidP="00F15EBD">
            <w:pPr>
              <w:pStyle w:val="Normal6"/>
              <w:jc w:val="center"/>
              <w:rPr>
                <w:szCs w:val="24"/>
              </w:rPr>
            </w:pPr>
            <w:r w:rsidRPr="00D27541">
              <w:rPr>
                <w:b/>
                <w:i/>
              </w:rPr>
              <w:t>Coordination of cross-border cooperation</w:t>
            </w:r>
          </w:p>
        </w:tc>
      </w:tr>
      <w:tr w:rsidR="00DA71D0" w:rsidRPr="001F36C8" w14:paraId="524A00D8" w14:textId="77777777" w:rsidTr="00771E4B">
        <w:trPr>
          <w:jc w:val="center"/>
        </w:trPr>
        <w:tc>
          <w:tcPr>
            <w:tcW w:w="4876" w:type="dxa"/>
          </w:tcPr>
          <w:p w14:paraId="5629F424" w14:textId="77777777" w:rsidR="00DA71D0" w:rsidRPr="00EE201B" w:rsidRDefault="00DA71D0" w:rsidP="00133C11">
            <w:pPr>
              <w:pStyle w:val="Normal6"/>
            </w:pPr>
          </w:p>
        </w:tc>
        <w:tc>
          <w:tcPr>
            <w:tcW w:w="4876" w:type="dxa"/>
          </w:tcPr>
          <w:p w14:paraId="2287E431" w14:textId="1A8169EA" w:rsidR="00DA71D0" w:rsidRPr="001F36C8" w:rsidRDefault="00DA71D0" w:rsidP="00133C11">
            <w:pPr>
              <w:pStyle w:val="Normal6"/>
              <w:rPr>
                <w:szCs w:val="24"/>
              </w:rPr>
            </w:pPr>
            <w:r w:rsidRPr="00D27541">
              <w:rPr>
                <w:b/>
                <w:i/>
              </w:rPr>
              <w:t>Without prejudice to other forms of cooperation, EIOPA may set up collaboration platforms involving the supervisory authorities of the home and host Member States concerned in view of discussing and coordinating common matters relating to activities of insurance undertakings which pursue business under the right of establishment or the freedom to provide services.</w:t>
            </w:r>
            <w:r w:rsidR="00771E4B" w:rsidRPr="00771E4B">
              <w:rPr>
                <w:b/>
                <w:i/>
              </w:rPr>
              <w:t xml:space="preserve"> "</w:t>
            </w:r>
          </w:p>
        </w:tc>
      </w:tr>
    </w:tbl>
    <w:p w14:paraId="5554EDEB"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6382D95" w14:textId="77777777" w:rsidR="00DA71D0" w:rsidRPr="001F36C8" w:rsidRDefault="00DA71D0" w:rsidP="00DA71D0">
      <w:r w:rsidRPr="001F36C8">
        <w:rPr>
          <w:rStyle w:val="HideTWBExt"/>
          <w:noProof w:val="0"/>
        </w:rPr>
        <w:t>&lt;/Amend&gt;</w:t>
      </w:r>
    </w:p>
    <w:p w14:paraId="64321455" w14:textId="21EBF98C" w:rsidR="00E621E3" w:rsidRPr="001F36C8" w:rsidRDefault="00E621E3" w:rsidP="00E621E3">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21</w:t>
      </w:r>
      <w:r w:rsidRPr="001F36C8">
        <w:rPr>
          <w:rStyle w:val="HideTWBExt"/>
          <w:b w:val="0"/>
          <w:noProof w:val="0"/>
        </w:rPr>
        <w:t>&lt;/NumAm&gt;</w:t>
      </w:r>
    </w:p>
    <w:p w14:paraId="7042EAC0" w14:textId="77777777" w:rsidR="00E621E3" w:rsidRPr="00FF0958" w:rsidRDefault="00E621E3" w:rsidP="00E621E3">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5234BAD7" w14:textId="77777777" w:rsidR="00E621E3" w:rsidRDefault="00E621E3" w:rsidP="00E621E3">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4BF0A3F2" w14:textId="77777777" w:rsidR="00E621E3" w:rsidRPr="00ED66A2" w:rsidRDefault="00E621E3" w:rsidP="00E621E3">
      <w:r w:rsidRPr="007E6396">
        <w:rPr>
          <w:rStyle w:val="HideTWBExt"/>
          <w:noProof w:val="0"/>
        </w:rPr>
        <w:t>&lt;/RepeatBlock-By&gt;</w:t>
      </w:r>
    </w:p>
    <w:p w14:paraId="69CE4C95" w14:textId="77777777" w:rsidR="00E621E3" w:rsidRPr="001F36C8" w:rsidRDefault="00E621E3" w:rsidP="00E621E3">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2A5CEFE2" w14:textId="77777777" w:rsidR="00E621E3" w:rsidRPr="0033406D" w:rsidRDefault="00E621E3" w:rsidP="00E621E3">
      <w:pPr>
        <w:pStyle w:val="NormalBold"/>
        <w:rPr>
          <w:lang w:val="fr-FR"/>
        </w:rPr>
      </w:pPr>
      <w:r w:rsidRPr="0033406D">
        <w:rPr>
          <w:rStyle w:val="HideTWBExt"/>
          <w:b w:val="0"/>
          <w:noProof w:val="0"/>
          <w:lang w:val="fr-FR"/>
        </w:rPr>
        <w:t>&lt;Article&gt;</w:t>
      </w:r>
      <w:r w:rsidRPr="0033406D">
        <w:rPr>
          <w:lang w:val="fr-FR"/>
        </w:rPr>
        <w:t xml:space="preserve">Article 2 – paragraph </w:t>
      </w:r>
      <w:r>
        <w:rPr>
          <w:lang w:val="fr-FR"/>
        </w:rPr>
        <w:t>1 – point -</w:t>
      </w:r>
      <w:r w:rsidRPr="0033406D">
        <w:rPr>
          <w:lang w:val="fr-FR"/>
        </w:rPr>
        <w:t>1 a (new)</w:t>
      </w:r>
      <w:r w:rsidRPr="0033406D">
        <w:rPr>
          <w:rStyle w:val="HideTWBExt"/>
          <w:b w:val="0"/>
          <w:noProof w:val="0"/>
          <w:lang w:val="fr-FR"/>
        </w:rPr>
        <w:t>&lt;/Article&gt;</w:t>
      </w:r>
    </w:p>
    <w:p w14:paraId="4A6B7F54" w14:textId="77777777" w:rsidR="00E621E3" w:rsidRPr="001F36C8" w:rsidRDefault="00E621E3" w:rsidP="00E621E3">
      <w:pPr>
        <w:keepNext/>
      </w:pPr>
      <w:r w:rsidRPr="001F36C8">
        <w:rPr>
          <w:rStyle w:val="HideTWBExt"/>
          <w:noProof w:val="0"/>
        </w:rPr>
        <w:t>&lt;DocAmend2&gt;</w:t>
      </w:r>
      <w:r w:rsidRPr="0059210F">
        <w:t>Directive 2009/138/EC</w:t>
      </w:r>
      <w:r w:rsidRPr="001F36C8">
        <w:rPr>
          <w:rStyle w:val="HideTWBExt"/>
          <w:noProof w:val="0"/>
        </w:rPr>
        <w:t>&lt;/DocAmend2&gt;</w:t>
      </w:r>
    </w:p>
    <w:p w14:paraId="19008545" w14:textId="77777777" w:rsidR="00E621E3" w:rsidRPr="00C306F5" w:rsidRDefault="00E621E3" w:rsidP="00E621E3">
      <w:pPr>
        <w:rPr>
          <w:lang w:val="fr-FR"/>
        </w:rPr>
      </w:pPr>
      <w:r w:rsidRPr="00C306F5">
        <w:rPr>
          <w:rStyle w:val="HideTWBExt"/>
          <w:noProof w:val="0"/>
          <w:lang w:val="fr-FR"/>
        </w:rPr>
        <w:t>&lt;Article2&gt;</w:t>
      </w:r>
      <w:r w:rsidRPr="00C306F5">
        <w:rPr>
          <w:lang w:val="fr-FR"/>
        </w:rPr>
        <w:t>Article 71a (new)</w:t>
      </w:r>
      <w:r w:rsidRPr="00C306F5">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621E3" w:rsidRPr="00C306F5" w14:paraId="2041AAE1" w14:textId="77777777" w:rsidTr="004E3085">
        <w:trPr>
          <w:jc w:val="center"/>
        </w:trPr>
        <w:tc>
          <w:tcPr>
            <w:tcW w:w="9752" w:type="dxa"/>
            <w:gridSpan w:val="2"/>
          </w:tcPr>
          <w:p w14:paraId="4405740B" w14:textId="77777777" w:rsidR="00E621E3" w:rsidRPr="00C306F5" w:rsidRDefault="00E621E3" w:rsidP="004E3085">
            <w:pPr>
              <w:keepNext/>
              <w:rPr>
                <w:lang w:val="fr-FR"/>
              </w:rPr>
            </w:pPr>
          </w:p>
        </w:tc>
      </w:tr>
      <w:tr w:rsidR="00E621E3" w:rsidRPr="001F36C8" w14:paraId="06DC11D8" w14:textId="77777777" w:rsidTr="004E3085">
        <w:trPr>
          <w:jc w:val="center"/>
        </w:trPr>
        <w:tc>
          <w:tcPr>
            <w:tcW w:w="4876" w:type="dxa"/>
          </w:tcPr>
          <w:p w14:paraId="12454E43" w14:textId="77777777" w:rsidR="00E621E3" w:rsidRPr="001F36C8" w:rsidRDefault="00E621E3" w:rsidP="004E3085">
            <w:pPr>
              <w:pStyle w:val="ColumnHeading"/>
              <w:keepNext/>
            </w:pPr>
            <w:r w:rsidRPr="001F36C8">
              <w:t>Text proposed by the Commission</w:t>
            </w:r>
          </w:p>
        </w:tc>
        <w:tc>
          <w:tcPr>
            <w:tcW w:w="4876" w:type="dxa"/>
          </w:tcPr>
          <w:p w14:paraId="07D80FA0" w14:textId="77777777" w:rsidR="00E621E3" w:rsidRPr="001F36C8" w:rsidRDefault="00E621E3" w:rsidP="004E3085">
            <w:pPr>
              <w:pStyle w:val="ColumnHeading"/>
              <w:keepNext/>
            </w:pPr>
            <w:r w:rsidRPr="001F36C8">
              <w:t>Amendment</w:t>
            </w:r>
          </w:p>
        </w:tc>
      </w:tr>
      <w:tr w:rsidR="00E621E3" w:rsidRPr="001F36C8" w14:paraId="7F2676A9" w14:textId="77777777" w:rsidTr="004E3085">
        <w:trPr>
          <w:jc w:val="center"/>
        </w:trPr>
        <w:tc>
          <w:tcPr>
            <w:tcW w:w="4876" w:type="dxa"/>
          </w:tcPr>
          <w:p w14:paraId="43A53F18" w14:textId="77777777" w:rsidR="00E621E3" w:rsidRPr="00EE201B" w:rsidRDefault="00E621E3" w:rsidP="004E3085">
            <w:pPr>
              <w:pStyle w:val="Normal6"/>
            </w:pPr>
          </w:p>
        </w:tc>
        <w:tc>
          <w:tcPr>
            <w:tcW w:w="4876" w:type="dxa"/>
          </w:tcPr>
          <w:p w14:paraId="35725B54" w14:textId="77777777" w:rsidR="00E621E3" w:rsidRPr="001F36C8" w:rsidRDefault="00E621E3" w:rsidP="004E3085">
            <w:pPr>
              <w:pStyle w:val="Normal6"/>
              <w:rPr>
                <w:szCs w:val="24"/>
              </w:rPr>
            </w:pPr>
            <w:r>
              <w:rPr>
                <w:b/>
                <w:i/>
              </w:rPr>
              <w:t>(-1a)</w:t>
            </w:r>
            <w:r>
              <w:rPr>
                <w:b/>
                <w:i/>
              </w:rPr>
              <w:tab/>
              <w:t>The following Article 71a is inserted:</w:t>
            </w:r>
          </w:p>
        </w:tc>
      </w:tr>
      <w:tr w:rsidR="00E621E3" w:rsidRPr="001F36C8" w14:paraId="22DF389A" w14:textId="77777777" w:rsidTr="004E3085">
        <w:trPr>
          <w:jc w:val="center"/>
        </w:trPr>
        <w:tc>
          <w:tcPr>
            <w:tcW w:w="4876" w:type="dxa"/>
          </w:tcPr>
          <w:p w14:paraId="01A326BD" w14:textId="77777777" w:rsidR="00E621E3" w:rsidRPr="00EE201B" w:rsidRDefault="00E621E3" w:rsidP="004E3085">
            <w:pPr>
              <w:pStyle w:val="Normal6"/>
            </w:pPr>
          </w:p>
        </w:tc>
        <w:tc>
          <w:tcPr>
            <w:tcW w:w="4876" w:type="dxa"/>
          </w:tcPr>
          <w:p w14:paraId="6B11BF27" w14:textId="77777777" w:rsidR="00E621E3" w:rsidRDefault="00E621E3" w:rsidP="004E3085">
            <w:pPr>
              <w:pStyle w:val="Normal6"/>
              <w:jc w:val="center"/>
              <w:rPr>
                <w:b/>
                <w:i/>
              </w:rPr>
            </w:pPr>
            <w:r>
              <w:rPr>
                <w:b/>
                <w:i/>
              </w:rPr>
              <w:t>“Article 71a</w:t>
            </w:r>
          </w:p>
        </w:tc>
      </w:tr>
      <w:tr w:rsidR="00E621E3" w:rsidRPr="001F36C8" w14:paraId="2A8CB81E" w14:textId="77777777" w:rsidTr="004E3085">
        <w:trPr>
          <w:jc w:val="center"/>
        </w:trPr>
        <w:tc>
          <w:tcPr>
            <w:tcW w:w="4876" w:type="dxa"/>
          </w:tcPr>
          <w:p w14:paraId="688B2D81" w14:textId="77777777" w:rsidR="00E621E3" w:rsidRPr="00EE201B" w:rsidRDefault="00E621E3" w:rsidP="004E3085">
            <w:pPr>
              <w:pStyle w:val="Normal6"/>
            </w:pPr>
          </w:p>
        </w:tc>
        <w:tc>
          <w:tcPr>
            <w:tcW w:w="4876" w:type="dxa"/>
          </w:tcPr>
          <w:p w14:paraId="3E5DAB98" w14:textId="77777777" w:rsidR="00E621E3" w:rsidRPr="001F36C8" w:rsidRDefault="00E621E3" w:rsidP="004E3085">
            <w:pPr>
              <w:pStyle w:val="Normal6"/>
              <w:jc w:val="center"/>
              <w:rPr>
                <w:szCs w:val="24"/>
              </w:rPr>
            </w:pPr>
            <w:r w:rsidRPr="00D27541">
              <w:rPr>
                <w:b/>
                <w:i/>
              </w:rPr>
              <w:t>Coordination of cross-border cooperation</w:t>
            </w:r>
          </w:p>
        </w:tc>
      </w:tr>
      <w:tr w:rsidR="00E621E3" w:rsidRPr="001F36C8" w14:paraId="43BC7E7A" w14:textId="77777777" w:rsidTr="004E3085">
        <w:trPr>
          <w:jc w:val="center"/>
        </w:trPr>
        <w:tc>
          <w:tcPr>
            <w:tcW w:w="4876" w:type="dxa"/>
          </w:tcPr>
          <w:p w14:paraId="73801ED4" w14:textId="77777777" w:rsidR="00E621E3" w:rsidRPr="00EE201B" w:rsidRDefault="00E621E3" w:rsidP="004E3085">
            <w:pPr>
              <w:pStyle w:val="Normal6"/>
            </w:pPr>
          </w:p>
        </w:tc>
        <w:tc>
          <w:tcPr>
            <w:tcW w:w="4876" w:type="dxa"/>
          </w:tcPr>
          <w:p w14:paraId="152B933E" w14:textId="77777777" w:rsidR="00E621E3" w:rsidRPr="001F36C8" w:rsidRDefault="00E621E3" w:rsidP="004E3085">
            <w:pPr>
              <w:pStyle w:val="Normal6"/>
              <w:rPr>
                <w:szCs w:val="24"/>
              </w:rPr>
            </w:pPr>
            <w:r w:rsidRPr="00D27541">
              <w:rPr>
                <w:b/>
                <w:i/>
              </w:rPr>
              <w:t>Without prejudice to other forms of collaboration, EIOPA may set up coordination platforms with the participation of the supervisory authorities of the home and host Member States concerned in view of discussing and coordinating common matters relating to the activity of an insurance undertaking, which pursues business under the right of establishment or the freedom to provide services.</w:t>
            </w:r>
            <w:r>
              <w:rPr>
                <w:b/>
                <w:i/>
              </w:rPr>
              <w:t>”</w:t>
            </w:r>
          </w:p>
        </w:tc>
      </w:tr>
    </w:tbl>
    <w:p w14:paraId="314CD6B4" w14:textId="77777777" w:rsidR="00E621E3" w:rsidRDefault="00E621E3" w:rsidP="00E621E3">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BD57CB2" w14:textId="77777777" w:rsidR="00E621E3" w:rsidRPr="001F36C8" w:rsidRDefault="00E621E3" w:rsidP="00E621E3">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781DB98A" w14:textId="77777777" w:rsidR="00E621E3" w:rsidRPr="00EE201B" w:rsidRDefault="00E621E3" w:rsidP="00E621E3">
      <w:pPr>
        <w:pStyle w:val="Normal12Italic"/>
        <w:rPr>
          <w:noProof w:val="0"/>
        </w:rPr>
      </w:pPr>
      <w:r w:rsidRPr="00EE201B">
        <w:rPr>
          <w:noProof w:val="0"/>
        </w:rPr>
        <w:t>Proposed by EIOPA staff</w:t>
      </w:r>
    </w:p>
    <w:p w14:paraId="01269374" w14:textId="77777777" w:rsidR="00E621E3" w:rsidRPr="001F36C8" w:rsidRDefault="00E621E3" w:rsidP="00E621E3">
      <w:r w:rsidRPr="001F36C8">
        <w:rPr>
          <w:rStyle w:val="HideTWBExt"/>
          <w:noProof w:val="0"/>
        </w:rPr>
        <w:t>&lt;/Amend&gt;</w:t>
      </w:r>
    </w:p>
    <w:p w14:paraId="24398579" w14:textId="178FFD0B" w:rsidR="00DA71D0" w:rsidRPr="001F36C8" w:rsidRDefault="00DA71D0" w:rsidP="00E621E3">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22</w:t>
      </w:r>
      <w:r w:rsidRPr="001F36C8">
        <w:rPr>
          <w:rStyle w:val="HideTWBExt"/>
          <w:b w:val="0"/>
          <w:noProof w:val="0"/>
        </w:rPr>
        <w:t>&lt;/NumAm&gt;</w:t>
      </w:r>
    </w:p>
    <w:p w14:paraId="4DC22C5A"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2D2C57C8" w14:textId="77777777" w:rsidR="00DA71D0" w:rsidRPr="00ED66A2" w:rsidRDefault="00DA71D0" w:rsidP="00DA71D0">
      <w:r w:rsidRPr="007E6396">
        <w:rPr>
          <w:rStyle w:val="HideTWBExt"/>
          <w:noProof w:val="0"/>
        </w:rPr>
        <w:t>&lt;/RepeatBlock-By&gt;</w:t>
      </w:r>
    </w:p>
    <w:p w14:paraId="19305A64"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6F0873C9"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w:t>
      </w:r>
      <w:r w:rsidRPr="0033406D">
        <w:rPr>
          <w:rStyle w:val="HideTWBExt"/>
          <w:b w:val="0"/>
          <w:noProof w:val="0"/>
          <w:lang w:val="fr-FR"/>
        </w:rPr>
        <w:t>&lt;/Article&gt;</w:t>
      </w:r>
    </w:p>
    <w:p w14:paraId="324ECE79" w14:textId="509F0673" w:rsidR="00DA71D0" w:rsidRPr="002A2E93" w:rsidRDefault="00DA71D0" w:rsidP="00DA71D0">
      <w:pPr>
        <w:keepNext/>
        <w:rPr>
          <w:lang w:val="pt-PT"/>
        </w:rPr>
      </w:pPr>
      <w:r w:rsidRPr="002A2E93">
        <w:rPr>
          <w:rStyle w:val="HideTWBExt"/>
          <w:noProof w:val="0"/>
          <w:lang w:val="pt-PT"/>
        </w:rPr>
        <w:t>&lt;DocAmend2&gt;</w:t>
      </w:r>
      <w:r w:rsidR="00771E4B" w:rsidRPr="0033406D">
        <w:rPr>
          <w:lang w:val="fr-FR"/>
        </w:rPr>
        <w:t>Directive 2009/138/EC</w:t>
      </w:r>
      <w:r w:rsidRPr="002A2E93">
        <w:rPr>
          <w:rStyle w:val="HideTWBExt"/>
          <w:noProof w:val="0"/>
          <w:lang w:val="pt-PT"/>
        </w:rPr>
        <w:t>&lt;/DocAmend2&gt;</w:t>
      </w:r>
    </w:p>
    <w:p w14:paraId="1453B387" w14:textId="33BD318A" w:rsidR="00DA71D0" w:rsidRPr="002A2E93" w:rsidRDefault="00DA71D0" w:rsidP="00DA71D0">
      <w:r w:rsidRPr="002A2E93">
        <w:rPr>
          <w:rStyle w:val="HideTWBExt"/>
          <w:noProof w:val="0"/>
        </w:rPr>
        <w:t>&lt;Article2&gt;</w:t>
      </w:r>
      <w:r w:rsidRPr="002A2E93">
        <w:t>Article 112 – paragraph 4</w:t>
      </w:r>
      <w:r w:rsidR="00771E4B" w:rsidRPr="002A2E93">
        <w:t xml:space="preserve"> – </w:t>
      </w:r>
      <w:r w:rsidR="00145E68" w:rsidRPr="002A2E93">
        <w:t>subparagraph</w:t>
      </w:r>
      <w:r w:rsidR="00771E4B">
        <w:rPr>
          <w:lang w:val="fr-FR"/>
        </w:rPr>
        <w:t xml:space="preserve"> 4</w:t>
      </w:r>
      <w:r w:rsidRPr="002A2E93">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2A2E93" w14:paraId="299CC638" w14:textId="77777777" w:rsidTr="00133C11">
        <w:trPr>
          <w:jc w:val="center"/>
        </w:trPr>
        <w:tc>
          <w:tcPr>
            <w:tcW w:w="9752" w:type="dxa"/>
            <w:gridSpan w:val="2"/>
          </w:tcPr>
          <w:p w14:paraId="6A1B0507" w14:textId="77777777" w:rsidR="00DA71D0" w:rsidRPr="002A2E93" w:rsidRDefault="00DA71D0" w:rsidP="00133C11">
            <w:pPr>
              <w:keepNext/>
            </w:pPr>
          </w:p>
        </w:tc>
      </w:tr>
      <w:tr w:rsidR="00DA71D0" w:rsidRPr="001F36C8" w14:paraId="604D68BC" w14:textId="77777777" w:rsidTr="00133C11">
        <w:trPr>
          <w:jc w:val="center"/>
        </w:trPr>
        <w:tc>
          <w:tcPr>
            <w:tcW w:w="4876" w:type="dxa"/>
          </w:tcPr>
          <w:p w14:paraId="7E6D22AA" w14:textId="77777777" w:rsidR="00DA71D0" w:rsidRPr="001F36C8" w:rsidRDefault="00DA71D0" w:rsidP="00133C11">
            <w:pPr>
              <w:pStyle w:val="ColumnHeading"/>
              <w:keepNext/>
            </w:pPr>
            <w:r w:rsidRPr="001F36C8">
              <w:t>Text proposed by the Commission</w:t>
            </w:r>
          </w:p>
        </w:tc>
        <w:tc>
          <w:tcPr>
            <w:tcW w:w="4876" w:type="dxa"/>
          </w:tcPr>
          <w:p w14:paraId="3BD7C92C" w14:textId="77777777" w:rsidR="00DA71D0" w:rsidRPr="001F36C8" w:rsidRDefault="00DA71D0" w:rsidP="00133C11">
            <w:pPr>
              <w:pStyle w:val="ColumnHeading"/>
              <w:keepNext/>
            </w:pPr>
            <w:r w:rsidRPr="001F36C8">
              <w:t>Amendment</w:t>
            </w:r>
          </w:p>
        </w:tc>
      </w:tr>
      <w:tr w:rsidR="00DA71D0" w:rsidRPr="001F36C8" w14:paraId="24637F9A" w14:textId="77777777" w:rsidTr="00133C11">
        <w:trPr>
          <w:jc w:val="center"/>
        </w:trPr>
        <w:tc>
          <w:tcPr>
            <w:tcW w:w="4876" w:type="dxa"/>
          </w:tcPr>
          <w:p w14:paraId="14B7E6A4" w14:textId="77777777" w:rsidR="00DA71D0" w:rsidRPr="00EE201B" w:rsidRDefault="00DA71D0" w:rsidP="00133C11">
            <w:pPr>
              <w:pStyle w:val="Normal6"/>
            </w:pPr>
            <w:r w:rsidRPr="00EE201B">
              <w:t xml:space="preserve">EIOPA may </w:t>
            </w:r>
            <w:r w:rsidRPr="00D27541">
              <w:rPr>
                <w:b/>
                <w:i/>
              </w:rPr>
              <w:t>issue an Opinion to</w:t>
            </w:r>
            <w:r w:rsidRPr="00EE201B">
              <w:t xml:space="preserve"> the supervisory authorities concerned in accordance with Article 21a(1)(a) and 29(1)(a) of Regulation (EU) No 1094/2010 </w:t>
            </w:r>
            <w:r w:rsidRPr="00D27541">
              <w:rPr>
                <w:b/>
                <w:i/>
              </w:rPr>
              <w:t>within 4 months of receipt by the supervisory authority of the complete application</w:t>
            </w:r>
            <w:r w:rsidRPr="00EE201B">
              <w:t>.</w:t>
            </w:r>
          </w:p>
        </w:tc>
        <w:tc>
          <w:tcPr>
            <w:tcW w:w="4876" w:type="dxa"/>
          </w:tcPr>
          <w:p w14:paraId="6E17DC18" w14:textId="4440771E" w:rsidR="00DA71D0" w:rsidRPr="001F36C8" w:rsidRDefault="00DA71D0" w:rsidP="00133C11">
            <w:pPr>
              <w:pStyle w:val="Normal6"/>
              <w:rPr>
                <w:szCs w:val="24"/>
              </w:rPr>
            </w:pPr>
            <w:r w:rsidRPr="00EE201B">
              <w:t xml:space="preserve">EIOPA may </w:t>
            </w:r>
            <w:r w:rsidRPr="00D27541">
              <w:rPr>
                <w:b/>
                <w:i/>
              </w:rPr>
              <w:t xml:space="preserve">review a decision </w:t>
            </w:r>
            <w:r w:rsidR="00145E68">
              <w:rPr>
                <w:b/>
                <w:i/>
              </w:rPr>
              <w:t xml:space="preserve">taken </w:t>
            </w:r>
            <w:r w:rsidRPr="00D27541">
              <w:rPr>
                <w:b/>
                <w:i/>
              </w:rPr>
              <w:t>by</w:t>
            </w:r>
            <w:r w:rsidRPr="00EE201B">
              <w:t xml:space="preserve"> the supervisory authorities concerned in accordance with Article 21a(1)(a) and 29(1)(a) of Regulation (EU) No 1094/2010.</w:t>
            </w:r>
          </w:p>
        </w:tc>
      </w:tr>
    </w:tbl>
    <w:p w14:paraId="18230C97"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3A6C7F0" w14:textId="77777777" w:rsidR="00DA71D0" w:rsidRPr="001F36C8" w:rsidRDefault="00DA71D0" w:rsidP="00DA71D0">
      <w:r w:rsidRPr="001F36C8">
        <w:rPr>
          <w:rStyle w:val="HideTWBExt"/>
          <w:noProof w:val="0"/>
        </w:rPr>
        <w:t>&lt;/Amend&gt;</w:t>
      </w:r>
    </w:p>
    <w:p w14:paraId="0050F5D1" w14:textId="250B0378"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23</w:t>
      </w:r>
      <w:r w:rsidRPr="001F36C8">
        <w:rPr>
          <w:rStyle w:val="HideTWBExt"/>
          <w:b w:val="0"/>
          <w:noProof w:val="0"/>
        </w:rPr>
        <w:t>&lt;/NumAm&gt;</w:t>
      </w:r>
    </w:p>
    <w:p w14:paraId="3CF30C2C"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5326C522" w14:textId="77777777" w:rsidR="00DA71D0" w:rsidRPr="00ED66A2" w:rsidRDefault="00DA71D0" w:rsidP="00DA71D0">
      <w:r w:rsidRPr="007E6396">
        <w:rPr>
          <w:rStyle w:val="HideTWBExt"/>
          <w:noProof w:val="0"/>
        </w:rPr>
        <w:t>&lt;/RepeatBlock-By&gt;</w:t>
      </w:r>
    </w:p>
    <w:p w14:paraId="116586B7"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7EEDDA64"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w:t>
      </w:r>
      <w:r w:rsidRPr="0033406D">
        <w:rPr>
          <w:rStyle w:val="HideTWBExt"/>
          <w:b w:val="0"/>
          <w:noProof w:val="0"/>
          <w:lang w:val="fr-FR"/>
        </w:rPr>
        <w:t>&lt;/Article&gt;</w:t>
      </w:r>
    </w:p>
    <w:p w14:paraId="05E02C36" w14:textId="1EE5DC6F" w:rsidR="00DA71D0" w:rsidRPr="00145E68" w:rsidRDefault="00DA71D0" w:rsidP="00DA71D0">
      <w:pPr>
        <w:keepNext/>
        <w:rPr>
          <w:lang w:val="fr-FR"/>
        </w:rPr>
      </w:pPr>
      <w:r w:rsidRPr="00145E68">
        <w:rPr>
          <w:rStyle w:val="HideTWBExt"/>
          <w:noProof w:val="0"/>
          <w:lang w:val="fr-FR"/>
        </w:rPr>
        <w:t>&lt;DocAmend2&gt;</w:t>
      </w:r>
      <w:r w:rsidR="00771E4B" w:rsidRPr="0033406D">
        <w:rPr>
          <w:lang w:val="fr-FR"/>
        </w:rPr>
        <w:t>Directive 2009/138/EC</w:t>
      </w:r>
      <w:r w:rsidRPr="00145E68">
        <w:rPr>
          <w:rStyle w:val="HideTWBExt"/>
          <w:noProof w:val="0"/>
          <w:lang w:val="fr-FR"/>
        </w:rPr>
        <w:t>&lt;/DocAmend2&gt;</w:t>
      </w:r>
    </w:p>
    <w:p w14:paraId="040CCD17" w14:textId="412EF26F" w:rsidR="00DA71D0" w:rsidRPr="0033406D" w:rsidRDefault="00DA71D0" w:rsidP="00DA71D0">
      <w:pPr>
        <w:rPr>
          <w:lang w:val="fr-FR"/>
        </w:rPr>
      </w:pPr>
      <w:r w:rsidRPr="0033406D">
        <w:rPr>
          <w:rStyle w:val="HideTWBExt"/>
          <w:noProof w:val="0"/>
          <w:lang w:val="fr-FR"/>
        </w:rPr>
        <w:t>&lt;Article2&gt;</w:t>
      </w:r>
      <w:r w:rsidRPr="0033406D">
        <w:rPr>
          <w:lang w:val="fr-FR"/>
        </w:rPr>
        <w:t xml:space="preserve">Article 112 – paragraph 4 – </w:t>
      </w:r>
      <w:r w:rsidR="00771E4B">
        <w:rPr>
          <w:lang w:val="fr-FR"/>
        </w:rPr>
        <w:t>subparagraph 5</w:t>
      </w:r>
      <w:r w:rsidRPr="0033406D">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145E68" w14:paraId="6BC2ADF8" w14:textId="77777777" w:rsidTr="00133C11">
        <w:trPr>
          <w:jc w:val="center"/>
        </w:trPr>
        <w:tc>
          <w:tcPr>
            <w:tcW w:w="9752" w:type="dxa"/>
            <w:gridSpan w:val="2"/>
          </w:tcPr>
          <w:p w14:paraId="7A24AB0B" w14:textId="77777777" w:rsidR="00DA71D0" w:rsidRPr="0033406D" w:rsidRDefault="00DA71D0" w:rsidP="00133C11">
            <w:pPr>
              <w:keepNext/>
              <w:rPr>
                <w:lang w:val="fr-FR"/>
              </w:rPr>
            </w:pPr>
          </w:p>
        </w:tc>
      </w:tr>
      <w:tr w:rsidR="00DA71D0" w:rsidRPr="001F36C8" w14:paraId="77F4187F" w14:textId="77777777" w:rsidTr="00133C11">
        <w:trPr>
          <w:jc w:val="center"/>
        </w:trPr>
        <w:tc>
          <w:tcPr>
            <w:tcW w:w="4876" w:type="dxa"/>
          </w:tcPr>
          <w:p w14:paraId="2698EF5E" w14:textId="77777777" w:rsidR="00DA71D0" w:rsidRPr="001F36C8" w:rsidRDefault="00DA71D0" w:rsidP="00133C11">
            <w:pPr>
              <w:pStyle w:val="ColumnHeading"/>
              <w:keepNext/>
            </w:pPr>
            <w:r w:rsidRPr="001F36C8">
              <w:t>Text proposed by the Commission</w:t>
            </w:r>
          </w:p>
        </w:tc>
        <w:tc>
          <w:tcPr>
            <w:tcW w:w="4876" w:type="dxa"/>
          </w:tcPr>
          <w:p w14:paraId="5423AEC2" w14:textId="77777777" w:rsidR="00DA71D0" w:rsidRPr="001F36C8" w:rsidRDefault="00DA71D0" w:rsidP="00133C11">
            <w:pPr>
              <w:pStyle w:val="ColumnHeading"/>
              <w:keepNext/>
            </w:pPr>
            <w:r w:rsidRPr="001F36C8">
              <w:t>Amendment</w:t>
            </w:r>
          </w:p>
        </w:tc>
      </w:tr>
      <w:tr w:rsidR="00DA71D0" w:rsidRPr="001F36C8" w14:paraId="4D7A047D" w14:textId="77777777" w:rsidTr="00133C11">
        <w:trPr>
          <w:jc w:val="center"/>
        </w:trPr>
        <w:tc>
          <w:tcPr>
            <w:tcW w:w="4876" w:type="dxa"/>
          </w:tcPr>
          <w:p w14:paraId="6A5CC009" w14:textId="77777777" w:rsidR="00DA71D0" w:rsidRPr="00EE201B" w:rsidRDefault="00DA71D0" w:rsidP="00133C11">
            <w:pPr>
              <w:pStyle w:val="Normal6"/>
            </w:pPr>
            <w:r w:rsidRPr="00D27541">
              <w:rPr>
                <w:b/>
                <w:i/>
              </w:rPr>
              <w:t>Where such an Opinion is issued, the supervisory authority shall take its decision as referred to in the first subparagraph in conformity with that Opinion, or provide reasons in writing to EIOPA and to the applicant where the decision was not taken in conformity with that Opinion.;</w:t>
            </w:r>
          </w:p>
        </w:tc>
        <w:tc>
          <w:tcPr>
            <w:tcW w:w="4876" w:type="dxa"/>
          </w:tcPr>
          <w:p w14:paraId="03401BE0" w14:textId="77777777" w:rsidR="00DA71D0" w:rsidRPr="001F36C8" w:rsidRDefault="00DA71D0" w:rsidP="00133C11">
            <w:pPr>
              <w:pStyle w:val="Normal6"/>
              <w:rPr>
                <w:szCs w:val="24"/>
              </w:rPr>
            </w:pPr>
            <w:r w:rsidRPr="00D27541">
              <w:rPr>
                <w:b/>
                <w:i/>
              </w:rPr>
              <w:t>deleted</w:t>
            </w:r>
          </w:p>
        </w:tc>
      </w:tr>
    </w:tbl>
    <w:p w14:paraId="5D0B1E61"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E996075" w14:textId="77777777" w:rsidR="00DA71D0" w:rsidRPr="001F36C8" w:rsidRDefault="00DA71D0" w:rsidP="00DA71D0">
      <w:r w:rsidRPr="001F36C8">
        <w:rPr>
          <w:rStyle w:val="HideTWBExt"/>
          <w:noProof w:val="0"/>
        </w:rPr>
        <w:t>&lt;/Amend&gt;</w:t>
      </w:r>
    </w:p>
    <w:p w14:paraId="7E980205" w14:textId="7C9D3210"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24</w:t>
      </w:r>
      <w:r w:rsidRPr="001F36C8">
        <w:rPr>
          <w:rStyle w:val="HideTWBExt"/>
          <w:b w:val="0"/>
          <w:noProof w:val="0"/>
        </w:rPr>
        <w:t>&lt;/NumAm&gt;</w:t>
      </w:r>
    </w:p>
    <w:p w14:paraId="28927154"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15127291" w14:textId="77777777" w:rsidR="00DA71D0" w:rsidRPr="00ED66A2" w:rsidRDefault="00DA71D0" w:rsidP="00DA71D0">
      <w:r w:rsidRPr="007E6396">
        <w:rPr>
          <w:rStyle w:val="HideTWBExt"/>
          <w:noProof w:val="0"/>
        </w:rPr>
        <w:t>&lt;/RepeatBlock-By&gt;</w:t>
      </w:r>
    </w:p>
    <w:p w14:paraId="7FC1F05A"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4E2E9811"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 a (new)</w:t>
      </w:r>
      <w:r w:rsidRPr="0033406D">
        <w:rPr>
          <w:rStyle w:val="HideTWBExt"/>
          <w:b w:val="0"/>
          <w:noProof w:val="0"/>
          <w:lang w:val="fr-FR"/>
        </w:rPr>
        <w:t>&lt;/Article&gt;</w:t>
      </w:r>
    </w:p>
    <w:p w14:paraId="6C8CA940" w14:textId="77777777" w:rsidR="00DA71D0" w:rsidRPr="0033406D" w:rsidRDefault="00DA71D0" w:rsidP="00DA71D0">
      <w:pPr>
        <w:keepNext/>
        <w:rPr>
          <w:lang w:val="fr-FR"/>
        </w:rPr>
      </w:pPr>
      <w:r w:rsidRPr="0033406D">
        <w:rPr>
          <w:rStyle w:val="HideTWBExt"/>
          <w:noProof w:val="0"/>
          <w:lang w:val="fr-FR"/>
        </w:rPr>
        <w:t>&lt;DocAmend2&gt;</w:t>
      </w:r>
      <w:r w:rsidRPr="0033406D">
        <w:rPr>
          <w:lang w:val="fr-FR"/>
        </w:rPr>
        <w:t>Directive 2009/138/EC</w:t>
      </w:r>
      <w:r w:rsidRPr="0033406D">
        <w:rPr>
          <w:rStyle w:val="HideTWBExt"/>
          <w:noProof w:val="0"/>
          <w:lang w:val="fr-FR"/>
        </w:rPr>
        <w:t>&lt;/DocAmend2&gt;</w:t>
      </w:r>
    </w:p>
    <w:p w14:paraId="6B45FDB9" w14:textId="72BB2652" w:rsidR="00DA71D0" w:rsidRPr="0033406D" w:rsidRDefault="00DA71D0" w:rsidP="00DA71D0">
      <w:pPr>
        <w:rPr>
          <w:lang w:val="fr-FR"/>
        </w:rPr>
      </w:pPr>
      <w:r w:rsidRPr="0033406D">
        <w:rPr>
          <w:rStyle w:val="HideTWBExt"/>
          <w:noProof w:val="0"/>
          <w:lang w:val="fr-FR"/>
        </w:rPr>
        <w:t>&lt;Article2&gt;</w:t>
      </w:r>
      <w:r w:rsidRPr="0033406D">
        <w:rPr>
          <w:lang w:val="fr-FR"/>
        </w:rPr>
        <w:t>Article 132 – paragraph 1a</w:t>
      </w:r>
      <w:r w:rsidR="00771E4B">
        <w:rPr>
          <w:lang w:val="fr-FR"/>
        </w:rPr>
        <w:t xml:space="preserve"> (new)</w:t>
      </w:r>
      <w:r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33406D" w14:paraId="2C62702B" w14:textId="77777777" w:rsidTr="00771E4B">
        <w:trPr>
          <w:jc w:val="center"/>
        </w:trPr>
        <w:tc>
          <w:tcPr>
            <w:tcW w:w="9752" w:type="dxa"/>
            <w:gridSpan w:val="2"/>
          </w:tcPr>
          <w:p w14:paraId="77239D9C" w14:textId="77777777" w:rsidR="00DA71D0" w:rsidRPr="0033406D" w:rsidRDefault="00DA71D0" w:rsidP="00133C11">
            <w:pPr>
              <w:keepNext/>
              <w:rPr>
                <w:lang w:val="fr-FR"/>
              </w:rPr>
            </w:pPr>
          </w:p>
        </w:tc>
      </w:tr>
      <w:tr w:rsidR="00DA71D0" w:rsidRPr="001F36C8" w14:paraId="5DC107E6" w14:textId="77777777" w:rsidTr="00771E4B">
        <w:trPr>
          <w:jc w:val="center"/>
        </w:trPr>
        <w:tc>
          <w:tcPr>
            <w:tcW w:w="4876" w:type="dxa"/>
          </w:tcPr>
          <w:p w14:paraId="5775FD42" w14:textId="77777777" w:rsidR="00DA71D0" w:rsidRPr="001F36C8" w:rsidRDefault="00DA71D0" w:rsidP="00133C11">
            <w:pPr>
              <w:pStyle w:val="ColumnHeading"/>
              <w:keepNext/>
            </w:pPr>
            <w:r w:rsidRPr="001F36C8">
              <w:t>Text proposed by the Commission</w:t>
            </w:r>
          </w:p>
        </w:tc>
        <w:tc>
          <w:tcPr>
            <w:tcW w:w="4876" w:type="dxa"/>
          </w:tcPr>
          <w:p w14:paraId="6481AC6F" w14:textId="77777777" w:rsidR="00DA71D0" w:rsidRPr="001F36C8" w:rsidRDefault="00DA71D0" w:rsidP="00133C11">
            <w:pPr>
              <w:pStyle w:val="ColumnHeading"/>
              <w:keepNext/>
            </w:pPr>
            <w:r w:rsidRPr="001F36C8">
              <w:t>Amendment</w:t>
            </w:r>
          </w:p>
        </w:tc>
      </w:tr>
      <w:tr w:rsidR="00DA71D0" w:rsidRPr="001F36C8" w14:paraId="240AAF01" w14:textId="77777777" w:rsidTr="00771E4B">
        <w:trPr>
          <w:jc w:val="center"/>
        </w:trPr>
        <w:tc>
          <w:tcPr>
            <w:tcW w:w="4876" w:type="dxa"/>
          </w:tcPr>
          <w:p w14:paraId="5158D9C5" w14:textId="77777777" w:rsidR="00DA71D0" w:rsidRPr="00EE201B" w:rsidRDefault="00DA71D0" w:rsidP="00133C11">
            <w:pPr>
              <w:pStyle w:val="Normal6"/>
            </w:pPr>
          </w:p>
        </w:tc>
        <w:tc>
          <w:tcPr>
            <w:tcW w:w="4876" w:type="dxa"/>
          </w:tcPr>
          <w:p w14:paraId="58A744E3" w14:textId="45A49687" w:rsidR="00DA71D0" w:rsidRPr="001F36C8" w:rsidRDefault="00DA71D0" w:rsidP="00CF1CBB">
            <w:pPr>
              <w:pStyle w:val="Normal6"/>
              <w:rPr>
                <w:szCs w:val="24"/>
              </w:rPr>
            </w:pPr>
            <w:r w:rsidRPr="00D27541">
              <w:rPr>
                <w:b/>
                <w:i/>
              </w:rPr>
              <w:t>(1 a)</w:t>
            </w:r>
            <w:r w:rsidRPr="00D27541">
              <w:rPr>
                <w:b/>
                <w:i/>
              </w:rPr>
              <w:tab/>
              <w:t xml:space="preserve">In Article 132, the following paragraph 1a is </w:t>
            </w:r>
            <w:r w:rsidR="00CF1CBB">
              <w:rPr>
                <w:b/>
                <w:i/>
              </w:rPr>
              <w:t>inserted</w:t>
            </w:r>
            <w:r w:rsidRPr="00D27541">
              <w:rPr>
                <w:b/>
                <w:i/>
              </w:rPr>
              <w:t>:</w:t>
            </w:r>
          </w:p>
        </w:tc>
      </w:tr>
      <w:tr w:rsidR="00DA71D0" w:rsidRPr="001F36C8" w14:paraId="1651ECD7" w14:textId="77777777" w:rsidTr="00771E4B">
        <w:trPr>
          <w:jc w:val="center"/>
        </w:trPr>
        <w:tc>
          <w:tcPr>
            <w:tcW w:w="4876" w:type="dxa"/>
          </w:tcPr>
          <w:p w14:paraId="793558B3" w14:textId="77777777" w:rsidR="00DA71D0" w:rsidRPr="00EE201B" w:rsidRDefault="00DA71D0" w:rsidP="00133C11">
            <w:pPr>
              <w:pStyle w:val="Normal6"/>
            </w:pPr>
          </w:p>
        </w:tc>
        <w:tc>
          <w:tcPr>
            <w:tcW w:w="4876" w:type="dxa"/>
          </w:tcPr>
          <w:p w14:paraId="0E98C889" w14:textId="4CD4033B" w:rsidR="00DA71D0" w:rsidRPr="001F36C8" w:rsidRDefault="00771E4B" w:rsidP="00133C11">
            <w:pPr>
              <w:pStyle w:val="Normal6"/>
              <w:rPr>
                <w:szCs w:val="24"/>
              </w:rPr>
            </w:pPr>
            <w:r>
              <w:rPr>
                <w:b/>
                <w:i/>
              </w:rPr>
              <w:t>“</w:t>
            </w:r>
            <w:r w:rsidR="00DA71D0" w:rsidRPr="00D27541">
              <w:rPr>
                <w:b/>
                <w:i/>
              </w:rPr>
              <w:t>1a. Within the prudent person rule, Member States shall allow insurance and reinsurance undertakings to take into account the potential long-term impact of investment decisions on environmental, social, and governance factors.</w:t>
            </w:r>
            <w:r>
              <w:rPr>
                <w:b/>
                <w:i/>
              </w:rPr>
              <w:t>”</w:t>
            </w:r>
          </w:p>
        </w:tc>
      </w:tr>
    </w:tbl>
    <w:p w14:paraId="0B68DD5E"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1010E5A" w14:textId="77777777" w:rsidR="00DA71D0" w:rsidRPr="001F36C8" w:rsidRDefault="00DA71D0" w:rsidP="00DA71D0">
      <w:r w:rsidRPr="001F36C8">
        <w:rPr>
          <w:rStyle w:val="HideTWBExt"/>
          <w:noProof w:val="0"/>
        </w:rPr>
        <w:t>&lt;/Amend&gt;</w:t>
      </w:r>
    </w:p>
    <w:p w14:paraId="42FB73B3" w14:textId="6A708E99"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25</w:t>
      </w:r>
      <w:r w:rsidRPr="001F36C8">
        <w:rPr>
          <w:rStyle w:val="HideTWBExt"/>
          <w:b w:val="0"/>
          <w:noProof w:val="0"/>
        </w:rPr>
        <w:t>&lt;/NumAm&gt;</w:t>
      </w:r>
    </w:p>
    <w:p w14:paraId="4392736B"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64629E18" w14:textId="77777777" w:rsidR="00DA71D0" w:rsidRDefault="00DA71D0" w:rsidP="00DA71D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3657F0D6" w14:textId="77777777" w:rsidR="00DA71D0" w:rsidRPr="00ED66A2" w:rsidRDefault="00DA71D0" w:rsidP="00DA71D0">
      <w:r w:rsidRPr="007E6396">
        <w:rPr>
          <w:rStyle w:val="HideTWBExt"/>
          <w:noProof w:val="0"/>
        </w:rPr>
        <w:t>&lt;/RepeatBlock-By&gt;</w:t>
      </w:r>
    </w:p>
    <w:p w14:paraId="66BF0DB8"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4A7E2CBA"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 b (new)</w:t>
      </w:r>
      <w:r w:rsidRPr="0033406D">
        <w:rPr>
          <w:rStyle w:val="HideTWBExt"/>
          <w:b w:val="0"/>
          <w:noProof w:val="0"/>
          <w:lang w:val="fr-FR"/>
        </w:rPr>
        <w:t>&lt;/Article&gt;</w:t>
      </w:r>
    </w:p>
    <w:p w14:paraId="6586B016" w14:textId="77777777" w:rsidR="00DA71D0" w:rsidRPr="0033406D" w:rsidRDefault="00DA71D0" w:rsidP="00DA71D0">
      <w:pPr>
        <w:keepNext/>
        <w:rPr>
          <w:lang w:val="fr-FR"/>
        </w:rPr>
      </w:pPr>
      <w:r w:rsidRPr="0033406D">
        <w:rPr>
          <w:rStyle w:val="HideTWBExt"/>
          <w:noProof w:val="0"/>
          <w:lang w:val="fr-FR"/>
        </w:rPr>
        <w:t>&lt;DocAmend2&gt;</w:t>
      </w:r>
      <w:r w:rsidRPr="0033406D">
        <w:rPr>
          <w:lang w:val="fr-FR"/>
        </w:rPr>
        <w:t>Directive 2009/138/EC</w:t>
      </w:r>
      <w:r w:rsidRPr="0033406D">
        <w:rPr>
          <w:rStyle w:val="HideTWBExt"/>
          <w:noProof w:val="0"/>
          <w:lang w:val="fr-FR"/>
        </w:rPr>
        <w:t>&lt;/DocAmend2&gt;</w:t>
      </w:r>
    </w:p>
    <w:p w14:paraId="7B1E37FF" w14:textId="77777777" w:rsidR="00DA71D0" w:rsidRPr="0033406D" w:rsidRDefault="00DA71D0" w:rsidP="00DA71D0">
      <w:pPr>
        <w:rPr>
          <w:lang w:val="fr-FR"/>
        </w:rPr>
      </w:pPr>
      <w:r w:rsidRPr="0033406D">
        <w:rPr>
          <w:rStyle w:val="HideTWBExt"/>
          <w:noProof w:val="0"/>
          <w:lang w:val="fr-FR"/>
        </w:rPr>
        <w:t>&lt;Article2&gt;</w:t>
      </w:r>
      <w:r w:rsidRPr="0033406D">
        <w:rPr>
          <w:lang w:val="fr-FR"/>
        </w:rPr>
        <w:t>Article 136</w:t>
      </w:r>
      <w:r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33406D" w14:paraId="16E99068" w14:textId="77777777" w:rsidTr="00A65FF5">
        <w:trPr>
          <w:jc w:val="center"/>
        </w:trPr>
        <w:tc>
          <w:tcPr>
            <w:tcW w:w="9752" w:type="dxa"/>
            <w:gridSpan w:val="2"/>
          </w:tcPr>
          <w:p w14:paraId="51572314" w14:textId="77777777" w:rsidR="00DA71D0" w:rsidRPr="0033406D" w:rsidRDefault="00DA71D0" w:rsidP="00133C11">
            <w:pPr>
              <w:keepNext/>
              <w:rPr>
                <w:lang w:val="fr-FR"/>
              </w:rPr>
            </w:pPr>
          </w:p>
        </w:tc>
      </w:tr>
      <w:tr w:rsidR="00DA71D0" w:rsidRPr="001F36C8" w14:paraId="58C464F0" w14:textId="77777777" w:rsidTr="00A65FF5">
        <w:trPr>
          <w:jc w:val="center"/>
        </w:trPr>
        <w:tc>
          <w:tcPr>
            <w:tcW w:w="4876" w:type="dxa"/>
          </w:tcPr>
          <w:p w14:paraId="1955ACF7" w14:textId="77777777" w:rsidR="00DA71D0" w:rsidRPr="001F36C8" w:rsidRDefault="00DA71D0" w:rsidP="00133C11">
            <w:pPr>
              <w:pStyle w:val="ColumnHeading"/>
              <w:keepNext/>
            </w:pPr>
            <w:r w:rsidRPr="001F36C8">
              <w:t>Present text</w:t>
            </w:r>
          </w:p>
        </w:tc>
        <w:tc>
          <w:tcPr>
            <w:tcW w:w="4876" w:type="dxa"/>
          </w:tcPr>
          <w:p w14:paraId="06D948A4" w14:textId="77777777" w:rsidR="00DA71D0" w:rsidRPr="001F36C8" w:rsidRDefault="00DA71D0" w:rsidP="00133C11">
            <w:pPr>
              <w:pStyle w:val="ColumnHeading"/>
              <w:keepNext/>
            </w:pPr>
            <w:r w:rsidRPr="001F36C8">
              <w:t>Amendment</w:t>
            </w:r>
          </w:p>
        </w:tc>
      </w:tr>
      <w:tr w:rsidR="00DA71D0" w:rsidRPr="001F36C8" w14:paraId="7C120B7F" w14:textId="77777777" w:rsidTr="00A65FF5">
        <w:trPr>
          <w:jc w:val="center"/>
        </w:trPr>
        <w:tc>
          <w:tcPr>
            <w:tcW w:w="4876" w:type="dxa"/>
          </w:tcPr>
          <w:p w14:paraId="01612F39" w14:textId="77777777" w:rsidR="00DA71D0" w:rsidRPr="00EE201B" w:rsidRDefault="00DA71D0" w:rsidP="00133C11">
            <w:pPr>
              <w:pStyle w:val="Normal6"/>
            </w:pPr>
          </w:p>
        </w:tc>
        <w:tc>
          <w:tcPr>
            <w:tcW w:w="4876" w:type="dxa"/>
          </w:tcPr>
          <w:p w14:paraId="085D3DA1" w14:textId="3BFF76FE" w:rsidR="00DA71D0" w:rsidRPr="001F36C8" w:rsidRDefault="00761E8E" w:rsidP="00761E8E">
            <w:pPr>
              <w:pStyle w:val="Normal6"/>
              <w:rPr>
                <w:szCs w:val="24"/>
              </w:rPr>
            </w:pPr>
            <w:r>
              <w:rPr>
                <w:b/>
                <w:i/>
              </w:rPr>
              <w:t>(1 b)</w:t>
            </w:r>
            <w:r>
              <w:rPr>
                <w:b/>
                <w:i/>
              </w:rPr>
              <w:tab/>
              <w:t>Article 136 is replaced by the following:</w:t>
            </w:r>
          </w:p>
        </w:tc>
      </w:tr>
      <w:tr w:rsidR="00DA71D0" w:rsidRPr="001F36C8" w14:paraId="02CBD9EB" w14:textId="77777777" w:rsidTr="00A65FF5">
        <w:trPr>
          <w:jc w:val="center"/>
        </w:trPr>
        <w:tc>
          <w:tcPr>
            <w:tcW w:w="4876" w:type="dxa"/>
          </w:tcPr>
          <w:p w14:paraId="5B5013D0" w14:textId="77777777" w:rsidR="00DA71D0" w:rsidRPr="00EE201B" w:rsidRDefault="00DA71D0" w:rsidP="00761E8E">
            <w:pPr>
              <w:pStyle w:val="Normal6"/>
              <w:jc w:val="center"/>
            </w:pPr>
            <w:r w:rsidRPr="00EE201B">
              <w:t>Article 136</w:t>
            </w:r>
          </w:p>
        </w:tc>
        <w:tc>
          <w:tcPr>
            <w:tcW w:w="4876" w:type="dxa"/>
          </w:tcPr>
          <w:p w14:paraId="2A1500C9" w14:textId="77777777" w:rsidR="00DA71D0" w:rsidRPr="001F36C8" w:rsidRDefault="00DA71D0" w:rsidP="00761E8E">
            <w:pPr>
              <w:pStyle w:val="Normal6"/>
              <w:jc w:val="center"/>
              <w:rPr>
                <w:szCs w:val="24"/>
              </w:rPr>
            </w:pPr>
            <w:r w:rsidRPr="00EE201B">
              <w:t>"Article 136</w:t>
            </w:r>
          </w:p>
        </w:tc>
      </w:tr>
      <w:tr w:rsidR="00DA71D0" w:rsidRPr="001F36C8" w14:paraId="59CBAB28" w14:textId="77777777" w:rsidTr="00A65FF5">
        <w:trPr>
          <w:jc w:val="center"/>
        </w:trPr>
        <w:tc>
          <w:tcPr>
            <w:tcW w:w="4876" w:type="dxa"/>
          </w:tcPr>
          <w:p w14:paraId="6173B701" w14:textId="6CF23DFC" w:rsidR="00DA71D0" w:rsidRPr="00EE201B" w:rsidRDefault="00DA71D0" w:rsidP="00761E8E">
            <w:pPr>
              <w:pStyle w:val="Normal6"/>
              <w:jc w:val="center"/>
            </w:pPr>
            <w:r w:rsidRPr="00EE201B">
              <w:t>Identification and notification of deteriorating financial conditions</w:t>
            </w:r>
            <w:r w:rsidR="00761E8E">
              <w:t xml:space="preserve"> </w:t>
            </w:r>
            <w:r w:rsidR="00761E8E">
              <w:rPr>
                <w:b/>
                <w:i/>
              </w:rPr>
              <w:t>by the insurance and reinsurance undertaking</w:t>
            </w:r>
          </w:p>
        </w:tc>
        <w:tc>
          <w:tcPr>
            <w:tcW w:w="4876" w:type="dxa"/>
          </w:tcPr>
          <w:p w14:paraId="2F4088C5" w14:textId="77777777" w:rsidR="00DA71D0" w:rsidRPr="001F36C8" w:rsidRDefault="00DA71D0" w:rsidP="00761E8E">
            <w:pPr>
              <w:pStyle w:val="Normal6"/>
              <w:jc w:val="center"/>
              <w:rPr>
                <w:szCs w:val="24"/>
              </w:rPr>
            </w:pPr>
            <w:r w:rsidRPr="00EE201B">
              <w:t>Identification and notification of deteriorating financial conditions</w:t>
            </w:r>
          </w:p>
        </w:tc>
      </w:tr>
      <w:tr w:rsidR="00DA71D0" w:rsidRPr="001F36C8" w14:paraId="2A474431" w14:textId="77777777" w:rsidTr="00A65FF5">
        <w:trPr>
          <w:jc w:val="center"/>
        </w:trPr>
        <w:tc>
          <w:tcPr>
            <w:tcW w:w="4876" w:type="dxa"/>
          </w:tcPr>
          <w:p w14:paraId="75720335" w14:textId="77777777" w:rsidR="00DA71D0" w:rsidRPr="00EE201B" w:rsidRDefault="00DA71D0" w:rsidP="00133C11">
            <w:pPr>
              <w:pStyle w:val="Normal6"/>
            </w:pPr>
            <w:r w:rsidRPr="00EE201B">
              <w:t>Insurance and reinsurance undertakings shall have procedures in place to identify deteriorating financial conditions and shall immediately notify the supervisory authorities when such deterioration occurs.</w:t>
            </w:r>
          </w:p>
        </w:tc>
        <w:tc>
          <w:tcPr>
            <w:tcW w:w="4876" w:type="dxa"/>
          </w:tcPr>
          <w:p w14:paraId="31F1F4C0" w14:textId="3D460764" w:rsidR="00DA71D0" w:rsidRPr="001F36C8" w:rsidRDefault="00761E8E" w:rsidP="00761E8E">
            <w:pPr>
              <w:pStyle w:val="Normal6"/>
              <w:rPr>
                <w:szCs w:val="24"/>
              </w:rPr>
            </w:pPr>
            <w:r w:rsidRPr="00761E8E">
              <w:rPr>
                <w:b/>
                <w:i/>
              </w:rPr>
              <w:t>1.</w:t>
            </w:r>
            <w:r>
              <w:t xml:space="preserve"> </w:t>
            </w:r>
            <w:r w:rsidR="00DA71D0" w:rsidRPr="00EE201B">
              <w:t>Insurance and reinsurance undertakings shall have procedures in place to identify deteriorating financial conditions and shall immediately notify the supervisory authorities when such deterioration occurs.</w:t>
            </w:r>
          </w:p>
        </w:tc>
      </w:tr>
      <w:tr w:rsidR="00DA71D0" w:rsidRPr="001F36C8" w14:paraId="3A37072C" w14:textId="77777777" w:rsidTr="00A65FF5">
        <w:trPr>
          <w:jc w:val="center"/>
        </w:trPr>
        <w:tc>
          <w:tcPr>
            <w:tcW w:w="4876" w:type="dxa"/>
          </w:tcPr>
          <w:p w14:paraId="0B0FC87F" w14:textId="77777777" w:rsidR="00DA71D0" w:rsidRPr="00EE201B" w:rsidRDefault="00DA71D0" w:rsidP="00133C11">
            <w:pPr>
              <w:pStyle w:val="Normal6"/>
            </w:pPr>
          </w:p>
        </w:tc>
        <w:tc>
          <w:tcPr>
            <w:tcW w:w="4876" w:type="dxa"/>
          </w:tcPr>
          <w:p w14:paraId="778B688E" w14:textId="1A17E2C6" w:rsidR="00DA71D0" w:rsidRPr="001F36C8" w:rsidRDefault="00761E8E" w:rsidP="00133C11">
            <w:pPr>
              <w:pStyle w:val="Normal6"/>
              <w:rPr>
                <w:szCs w:val="24"/>
              </w:rPr>
            </w:pPr>
            <w:r>
              <w:rPr>
                <w:b/>
                <w:i/>
              </w:rPr>
              <w:t xml:space="preserve">2. </w:t>
            </w:r>
            <w:r w:rsidR="00DA71D0" w:rsidRPr="00D27541">
              <w:rPr>
                <w:b/>
                <w:i/>
              </w:rPr>
              <w:t>Supervisory authorities shall immediately notify EIOPA following a notification under paragraph 1 where the deteriorating financial conditions have a cross-border effect, including where there is any likelihood of policyholder detriment.</w:t>
            </w:r>
            <w:r w:rsidR="00A65FF5" w:rsidRPr="00A65FF5">
              <w:t xml:space="preserve"> "</w:t>
            </w:r>
          </w:p>
        </w:tc>
      </w:tr>
    </w:tbl>
    <w:p w14:paraId="22A778EC"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DD6B0B5" w14:textId="7E1AE07B" w:rsidR="00DA71D0" w:rsidRPr="00EE201B" w:rsidRDefault="00761E8E" w:rsidP="00DA71D0">
      <w:pPr>
        <w:pStyle w:val="CrossRef"/>
      </w:pPr>
      <w:r>
        <w:t>(https://eur-lex.europa.eu/legal-content/EN/TXT/PDF/?uri=CELEX:02009L0138-20180709&amp;from=EN</w:t>
      </w:r>
      <w:r w:rsidR="00DA71D0" w:rsidRPr="00EE201B">
        <w:t>)</w:t>
      </w:r>
    </w:p>
    <w:p w14:paraId="0045C15C" w14:textId="77777777" w:rsidR="00DA71D0" w:rsidRPr="001F36C8" w:rsidRDefault="00DA71D0" w:rsidP="00DA71D0">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0F17A358" w14:textId="77777777" w:rsidR="00DA71D0" w:rsidRPr="00EE201B" w:rsidRDefault="00DA71D0" w:rsidP="00DA71D0">
      <w:pPr>
        <w:pStyle w:val="Normal12Italic"/>
        <w:rPr>
          <w:noProof w:val="0"/>
        </w:rPr>
      </w:pPr>
      <w:r w:rsidRPr="00EE201B">
        <w:rPr>
          <w:noProof w:val="0"/>
        </w:rPr>
        <w:t>Proposed by EIOPA staff</w:t>
      </w:r>
    </w:p>
    <w:p w14:paraId="18E20DF0" w14:textId="77777777" w:rsidR="00DA71D0" w:rsidRPr="001F36C8" w:rsidRDefault="00DA71D0" w:rsidP="00DA71D0">
      <w:r w:rsidRPr="001F36C8">
        <w:rPr>
          <w:rStyle w:val="HideTWBExt"/>
          <w:noProof w:val="0"/>
        </w:rPr>
        <w:t>&lt;/Amend&gt;</w:t>
      </w:r>
    </w:p>
    <w:p w14:paraId="333D5D0D" w14:textId="657C9727"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26</w:t>
      </w:r>
      <w:r w:rsidRPr="001F36C8">
        <w:rPr>
          <w:rStyle w:val="HideTWBExt"/>
          <w:b w:val="0"/>
          <w:noProof w:val="0"/>
        </w:rPr>
        <w:t>&lt;/NumAm&gt;</w:t>
      </w:r>
    </w:p>
    <w:p w14:paraId="542795D7"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 Jonás Fernández</w:t>
      </w:r>
      <w:r w:rsidRPr="001F36C8">
        <w:rPr>
          <w:rStyle w:val="HideTWBExt"/>
          <w:b w:val="0"/>
          <w:noProof w:val="0"/>
        </w:rPr>
        <w:t>&lt;/Members&gt;</w:t>
      </w:r>
    </w:p>
    <w:p w14:paraId="0DAC4E86" w14:textId="77777777" w:rsidR="00DA71D0" w:rsidRPr="00ED66A2" w:rsidRDefault="00DA71D0" w:rsidP="00DA71D0">
      <w:r w:rsidRPr="007E6396">
        <w:rPr>
          <w:rStyle w:val="HideTWBExt"/>
          <w:noProof w:val="0"/>
        </w:rPr>
        <w:t>&lt;/RepeatBlock-By&gt;</w:t>
      </w:r>
    </w:p>
    <w:p w14:paraId="264D0FFF"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756B6EA5"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 b (new)</w:t>
      </w:r>
      <w:r w:rsidRPr="0033406D">
        <w:rPr>
          <w:rStyle w:val="HideTWBExt"/>
          <w:b w:val="0"/>
          <w:noProof w:val="0"/>
          <w:lang w:val="fr-FR"/>
        </w:rPr>
        <w:t>&lt;/Article&gt;</w:t>
      </w:r>
    </w:p>
    <w:p w14:paraId="358094F2" w14:textId="2D0937B6" w:rsidR="00DA71D0" w:rsidRPr="0033406D" w:rsidRDefault="00DA71D0" w:rsidP="00DA71D0">
      <w:pPr>
        <w:keepNext/>
        <w:rPr>
          <w:lang w:val="pt-PT"/>
        </w:rPr>
      </w:pPr>
      <w:r w:rsidRPr="0033406D">
        <w:rPr>
          <w:rStyle w:val="HideTWBExt"/>
          <w:noProof w:val="0"/>
          <w:lang w:val="pt-PT"/>
        </w:rPr>
        <w:t>&lt;DocAmend2&gt;</w:t>
      </w:r>
      <w:r w:rsidR="00A65FF5" w:rsidRPr="0033406D">
        <w:rPr>
          <w:lang w:val="fr-FR"/>
        </w:rPr>
        <w:t>Directive 2009/138/EC</w:t>
      </w:r>
      <w:r w:rsidRPr="0033406D">
        <w:rPr>
          <w:rStyle w:val="HideTWBExt"/>
          <w:noProof w:val="0"/>
          <w:lang w:val="pt-PT"/>
        </w:rPr>
        <w:t>&lt;/DocAmend2&gt;</w:t>
      </w:r>
    </w:p>
    <w:p w14:paraId="20DEDC10" w14:textId="77777777" w:rsidR="00DA71D0" w:rsidRPr="001F36C8" w:rsidRDefault="00DA71D0" w:rsidP="00DA71D0">
      <w:r w:rsidRPr="001F36C8">
        <w:rPr>
          <w:rStyle w:val="HideTWBExt"/>
          <w:noProof w:val="0"/>
        </w:rPr>
        <w:t>&lt;Article2&gt;</w:t>
      </w:r>
      <w:r w:rsidRPr="0059210F">
        <w:t>Article 136</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1F36C8" w14:paraId="2896DAB8" w14:textId="77777777" w:rsidTr="00A65FF5">
        <w:trPr>
          <w:jc w:val="center"/>
        </w:trPr>
        <w:tc>
          <w:tcPr>
            <w:tcW w:w="9752" w:type="dxa"/>
            <w:gridSpan w:val="2"/>
          </w:tcPr>
          <w:p w14:paraId="20AD049E" w14:textId="77777777" w:rsidR="00DA71D0" w:rsidRPr="001F36C8" w:rsidRDefault="00DA71D0" w:rsidP="00133C11">
            <w:pPr>
              <w:keepNext/>
            </w:pPr>
          </w:p>
        </w:tc>
      </w:tr>
      <w:tr w:rsidR="00DA71D0" w:rsidRPr="001F36C8" w14:paraId="6D4ED3CA" w14:textId="77777777" w:rsidTr="00A65FF5">
        <w:trPr>
          <w:jc w:val="center"/>
        </w:trPr>
        <w:tc>
          <w:tcPr>
            <w:tcW w:w="4876" w:type="dxa"/>
          </w:tcPr>
          <w:p w14:paraId="3E519CF6" w14:textId="77777777" w:rsidR="00DA71D0" w:rsidRPr="001F36C8" w:rsidRDefault="00DA71D0" w:rsidP="00133C11">
            <w:pPr>
              <w:pStyle w:val="ColumnHeading"/>
              <w:keepNext/>
            </w:pPr>
            <w:r w:rsidRPr="001F36C8">
              <w:t>Present text</w:t>
            </w:r>
          </w:p>
        </w:tc>
        <w:tc>
          <w:tcPr>
            <w:tcW w:w="4876" w:type="dxa"/>
          </w:tcPr>
          <w:p w14:paraId="5BFF5438" w14:textId="77777777" w:rsidR="00DA71D0" w:rsidRPr="001F36C8" w:rsidRDefault="00DA71D0" w:rsidP="00133C11">
            <w:pPr>
              <w:pStyle w:val="ColumnHeading"/>
              <w:keepNext/>
            </w:pPr>
            <w:r w:rsidRPr="001F36C8">
              <w:t>Amendment</w:t>
            </w:r>
          </w:p>
        </w:tc>
      </w:tr>
      <w:tr w:rsidR="00DA71D0" w:rsidRPr="001F36C8" w14:paraId="48393E0A" w14:textId="77777777" w:rsidTr="00A65FF5">
        <w:trPr>
          <w:jc w:val="center"/>
        </w:trPr>
        <w:tc>
          <w:tcPr>
            <w:tcW w:w="4876" w:type="dxa"/>
          </w:tcPr>
          <w:p w14:paraId="041FD85C" w14:textId="77777777" w:rsidR="00DA71D0" w:rsidRPr="00EE201B" w:rsidRDefault="00DA71D0" w:rsidP="00133C11">
            <w:pPr>
              <w:pStyle w:val="Normal6"/>
            </w:pPr>
          </w:p>
        </w:tc>
        <w:tc>
          <w:tcPr>
            <w:tcW w:w="4876" w:type="dxa"/>
          </w:tcPr>
          <w:p w14:paraId="54BBEB28" w14:textId="4C45DF28" w:rsidR="00DA71D0" w:rsidRPr="001F36C8" w:rsidRDefault="00761E8E" w:rsidP="00133C11">
            <w:pPr>
              <w:pStyle w:val="Normal6"/>
              <w:rPr>
                <w:szCs w:val="24"/>
              </w:rPr>
            </w:pPr>
            <w:r>
              <w:rPr>
                <w:b/>
                <w:i/>
              </w:rPr>
              <w:t>(1 b)</w:t>
            </w:r>
            <w:r>
              <w:rPr>
                <w:b/>
                <w:i/>
              </w:rPr>
              <w:tab/>
              <w:t>Article 136 is replaced by the following:</w:t>
            </w:r>
          </w:p>
        </w:tc>
      </w:tr>
      <w:tr w:rsidR="00DA71D0" w:rsidRPr="001F36C8" w14:paraId="2F626A81" w14:textId="77777777" w:rsidTr="00A65FF5">
        <w:trPr>
          <w:jc w:val="center"/>
        </w:trPr>
        <w:tc>
          <w:tcPr>
            <w:tcW w:w="4876" w:type="dxa"/>
          </w:tcPr>
          <w:p w14:paraId="570DDDAC" w14:textId="77777777" w:rsidR="00DA71D0" w:rsidRPr="00EE201B" w:rsidRDefault="00DA71D0" w:rsidP="00761E8E">
            <w:pPr>
              <w:pStyle w:val="Normal6"/>
              <w:jc w:val="center"/>
            </w:pPr>
            <w:r w:rsidRPr="00EE201B">
              <w:t>Article 136</w:t>
            </w:r>
          </w:p>
        </w:tc>
        <w:tc>
          <w:tcPr>
            <w:tcW w:w="4876" w:type="dxa"/>
          </w:tcPr>
          <w:p w14:paraId="49FDF9BB" w14:textId="77777777" w:rsidR="00DA71D0" w:rsidRPr="001F36C8" w:rsidRDefault="00DA71D0" w:rsidP="00761E8E">
            <w:pPr>
              <w:pStyle w:val="Normal6"/>
              <w:jc w:val="center"/>
              <w:rPr>
                <w:szCs w:val="24"/>
              </w:rPr>
            </w:pPr>
            <w:r w:rsidRPr="00EE201B">
              <w:t>"Article 136</w:t>
            </w:r>
          </w:p>
        </w:tc>
      </w:tr>
      <w:tr w:rsidR="00DA71D0" w:rsidRPr="001F36C8" w14:paraId="78F86E57" w14:textId="77777777" w:rsidTr="00A65FF5">
        <w:trPr>
          <w:jc w:val="center"/>
        </w:trPr>
        <w:tc>
          <w:tcPr>
            <w:tcW w:w="4876" w:type="dxa"/>
          </w:tcPr>
          <w:p w14:paraId="6D9C9C18" w14:textId="77777777" w:rsidR="00DA71D0" w:rsidRPr="00EE201B" w:rsidRDefault="00DA71D0" w:rsidP="00761E8E">
            <w:pPr>
              <w:pStyle w:val="Normal6"/>
              <w:jc w:val="center"/>
            </w:pPr>
            <w:r w:rsidRPr="00EE201B">
              <w:t xml:space="preserve">Identification and notification of deteriorating financial conditions </w:t>
            </w:r>
            <w:r w:rsidRPr="00D27541">
              <w:rPr>
                <w:b/>
                <w:i/>
              </w:rPr>
              <w:t>by the insurance and reinsurance undertaking</w:t>
            </w:r>
          </w:p>
        </w:tc>
        <w:tc>
          <w:tcPr>
            <w:tcW w:w="4876" w:type="dxa"/>
          </w:tcPr>
          <w:p w14:paraId="2C1D3EA1" w14:textId="77777777" w:rsidR="00DA71D0" w:rsidRPr="001F36C8" w:rsidRDefault="00DA71D0" w:rsidP="00761E8E">
            <w:pPr>
              <w:pStyle w:val="Normal6"/>
              <w:jc w:val="center"/>
              <w:rPr>
                <w:szCs w:val="24"/>
              </w:rPr>
            </w:pPr>
            <w:r w:rsidRPr="00EE201B">
              <w:t>Identification and notification of deteriorating financial conditions</w:t>
            </w:r>
          </w:p>
        </w:tc>
      </w:tr>
      <w:tr w:rsidR="00DA71D0" w:rsidRPr="001F36C8" w14:paraId="74FFEC64" w14:textId="77777777" w:rsidTr="00A65FF5">
        <w:trPr>
          <w:jc w:val="center"/>
        </w:trPr>
        <w:tc>
          <w:tcPr>
            <w:tcW w:w="4876" w:type="dxa"/>
          </w:tcPr>
          <w:p w14:paraId="6DAE0739" w14:textId="77777777" w:rsidR="00DA71D0" w:rsidRPr="00EE201B" w:rsidRDefault="00DA71D0" w:rsidP="00133C11">
            <w:pPr>
              <w:pStyle w:val="Normal6"/>
            </w:pPr>
            <w:r w:rsidRPr="00EE201B">
              <w:t>Insurance and reinsurance undertakings shall have procedures in place to identify deteriorating financial conditions and shall immediately notify the supervisory authorities when such deterioration occurs.</w:t>
            </w:r>
          </w:p>
        </w:tc>
        <w:tc>
          <w:tcPr>
            <w:tcW w:w="4876" w:type="dxa"/>
          </w:tcPr>
          <w:p w14:paraId="48580D38" w14:textId="77777777" w:rsidR="00DA71D0" w:rsidRPr="001F36C8" w:rsidRDefault="00DA71D0" w:rsidP="00133C11">
            <w:pPr>
              <w:pStyle w:val="Normal6"/>
              <w:rPr>
                <w:szCs w:val="24"/>
              </w:rPr>
            </w:pPr>
            <w:r w:rsidRPr="00D27541">
              <w:rPr>
                <w:b/>
                <w:i/>
              </w:rPr>
              <w:t>1.</w:t>
            </w:r>
            <w:r w:rsidRPr="00EE201B">
              <w:t xml:space="preserve"> Insurance and reinsurance undertakings shall have procedures in place to identify deteriorating financial conditions and shall immediately notify the supervisory authorities when such deterioration occurs.</w:t>
            </w:r>
          </w:p>
        </w:tc>
      </w:tr>
      <w:tr w:rsidR="00DA71D0" w:rsidRPr="001F36C8" w14:paraId="2D1F6A10" w14:textId="77777777" w:rsidTr="00A65FF5">
        <w:trPr>
          <w:jc w:val="center"/>
        </w:trPr>
        <w:tc>
          <w:tcPr>
            <w:tcW w:w="4876" w:type="dxa"/>
          </w:tcPr>
          <w:p w14:paraId="191CAA5F" w14:textId="77777777" w:rsidR="00DA71D0" w:rsidRPr="00EE201B" w:rsidRDefault="00DA71D0" w:rsidP="00133C11">
            <w:pPr>
              <w:pStyle w:val="Normal6"/>
            </w:pPr>
          </w:p>
        </w:tc>
        <w:tc>
          <w:tcPr>
            <w:tcW w:w="4876" w:type="dxa"/>
          </w:tcPr>
          <w:p w14:paraId="7BC0C3AB" w14:textId="7945B934" w:rsidR="00DA71D0" w:rsidRPr="001F36C8" w:rsidRDefault="00DA71D0" w:rsidP="00133C11">
            <w:pPr>
              <w:pStyle w:val="Normal6"/>
              <w:rPr>
                <w:szCs w:val="24"/>
              </w:rPr>
            </w:pPr>
            <w:r w:rsidRPr="00D27541">
              <w:rPr>
                <w:b/>
                <w:i/>
              </w:rPr>
              <w:t>2. Supervisory authorities shall immediately notify EIOPA following a notification under paragraph 1 in cases where the deteriorating financial conditions have a cross-border effect, notably where the interests of policyholders are at stake.</w:t>
            </w:r>
            <w:r w:rsidR="00A65FF5" w:rsidRPr="00A65FF5">
              <w:t xml:space="preserve"> "</w:t>
            </w:r>
          </w:p>
        </w:tc>
      </w:tr>
    </w:tbl>
    <w:p w14:paraId="6D4AD68D"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B15CD24" w14:textId="689BFD4D" w:rsidR="00DA71D0" w:rsidRPr="00EE201B" w:rsidRDefault="00761E8E" w:rsidP="00DA71D0">
      <w:pPr>
        <w:pStyle w:val="CrossRef"/>
      </w:pPr>
      <w:r>
        <w:t>(https://eur-lex.europa.eu/legal-content/EN/TXT/PDF/?uri=CELEX:02009L0138-20180709&amp;from=EN</w:t>
      </w:r>
      <w:r w:rsidR="00DA71D0" w:rsidRPr="00EE201B">
        <w:t>)</w:t>
      </w:r>
    </w:p>
    <w:p w14:paraId="3E6BC9E6" w14:textId="77777777" w:rsidR="00DA71D0" w:rsidRPr="001F36C8" w:rsidRDefault="00DA71D0" w:rsidP="00DA71D0">
      <w:r w:rsidRPr="001F36C8">
        <w:rPr>
          <w:rStyle w:val="HideTWBExt"/>
          <w:noProof w:val="0"/>
        </w:rPr>
        <w:t>&lt;/Amend&gt;</w:t>
      </w:r>
    </w:p>
    <w:p w14:paraId="482D6514" w14:textId="0CF2BBFC"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27</w:t>
      </w:r>
      <w:r w:rsidRPr="001F36C8">
        <w:rPr>
          <w:rStyle w:val="HideTWBExt"/>
          <w:b w:val="0"/>
          <w:noProof w:val="0"/>
        </w:rPr>
        <w:t>&lt;/NumAm&gt;</w:t>
      </w:r>
    </w:p>
    <w:p w14:paraId="108B9905"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567A05BE" w14:textId="77777777" w:rsidR="00DA71D0" w:rsidRPr="00ED66A2" w:rsidRDefault="00DA71D0" w:rsidP="00DA71D0">
      <w:r w:rsidRPr="007E6396">
        <w:rPr>
          <w:rStyle w:val="HideTWBExt"/>
          <w:noProof w:val="0"/>
        </w:rPr>
        <w:t>&lt;/RepeatBlock-By&gt;</w:t>
      </w:r>
    </w:p>
    <w:p w14:paraId="223B3B51"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555F5E7A"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1 c (new)</w:t>
      </w:r>
      <w:r w:rsidRPr="0033406D">
        <w:rPr>
          <w:rStyle w:val="HideTWBExt"/>
          <w:b w:val="0"/>
          <w:noProof w:val="0"/>
          <w:lang w:val="fr-FR"/>
        </w:rPr>
        <w:t>&lt;/Article&gt;</w:t>
      </w:r>
    </w:p>
    <w:p w14:paraId="46B8562C" w14:textId="77777777" w:rsidR="00DA71D0" w:rsidRPr="0033406D" w:rsidRDefault="00DA71D0" w:rsidP="00DA71D0">
      <w:pPr>
        <w:keepNext/>
        <w:rPr>
          <w:lang w:val="fr-FR"/>
        </w:rPr>
      </w:pPr>
      <w:r w:rsidRPr="0033406D">
        <w:rPr>
          <w:rStyle w:val="HideTWBExt"/>
          <w:noProof w:val="0"/>
          <w:lang w:val="fr-FR"/>
        </w:rPr>
        <w:t>&lt;DocAmend2&gt;</w:t>
      </w:r>
      <w:r w:rsidRPr="0033406D">
        <w:rPr>
          <w:lang w:val="fr-FR"/>
        </w:rPr>
        <w:t>Directive 2009/138/EC</w:t>
      </w:r>
      <w:r w:rsidRPr="0033406D">
        <w:rPr>
          <w:rStyle w:val="HideTWBExt"/>
          <w:noProof w:val="0"/>
          <w:lang w:val="fr-FR"/>
        </w:rPr>
        <w:t>&lt;/DocAmend2&gt;</w:t>
      </w:r>
    </w:p>
    <w:p w14:paraId="28CEA662" w14:textId="0CA832DD" w:rsidR="00DA71D0" w:rsidRPr="0033406D" w:rsidRDefault="00DA71D0" w:rsidP="00DA71D0">
      <w:pPr>
        <w:rPr>
          <w:lang w:val="fr-FR"/>
        </w:rPr>
      </w:pPr>
      <w:r w:rsidRPr="0033406D">
        <w:rPr>
          <w:rStyle w:val="HideTWBExt"/>
          <w:noProof w:val="0"/>
          <w:lang w:val="fr-FR"/>
        </w:rPr>
        <w:t>&lt;Article2&gt;</w:t>
      </w:r>
      <w:r w:rsidRPr="0033406D">
        <w:rPr>
          <w:lang w:val="fr-FR"/>
        </w:rPr>
        <w:t xml:space="preserve">Article 185 – paragraph </w:t>
      </w:r>
      <w:r w:rsidR="00761E8E">
        <w:rPr>
          <w:lang w:val="fr-FR"/>
        </w:rPr>
        <w:t>3</w:t>
      </w:r>
      <w:r w:rsidR="00A65FF5">
        <w:rPr>
          <w:lang w:val="fr-FR"/>
        </w:rPr>
        <w:t xml:space="preserve"> – new points (ma) and (mb)</w:t>
      </w:r>
      <w:r w:rsidR="001F7BB5"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33406D" w14:paraId="7EB04251" w14:textId="77777777" w:rsidTr="00A65FF5">
        <w:trPr>
          <w:jc w:val="center"/>
        </w:trPr>
        <w:tc>
          <w:tcPr>
            <w:tcW w:w="9752" w:type="dxa"/>
            <w:gridSpan w:val="2"/>
          </w:tcPr>
          <w:p w14:paraId="1AD1D39F" w14:textId="77777777" w:rsidR="00DA71D0" w:rsidRPr="0033406D" w:rsidRDefault="00DA71D0" w:rsidP="00133C11">
            <w:pPr>
              <w:keepNext/>
              <w:rPr>
                <w:lang w:val="fr-FR"/>
              </w:rPr>
            </w:pPr>
          </w:p>
        </w:tc>
      </w:tr>
      <w:tr w:rsidR="00DA71D0" w:rsidRPr="001F36C8" w14:paraId="5FEE80DF" w14:textId="77777777" w:rsidTr="00A65FF5">
        <w:trPr>
          <w:jc w:val="center"/>
        </w:trPr>
        <w:tc>
          <w:tcPr>
            <w:tcW w:w="4876" w:type="dxa"/>
          </w:tcPr>
          <w:p w14:paraId="4AED092C" w14:textId="77777777" w:rsidR="00DA71D0" w:rsidRPr="001F36C8" w:rsidRDefault="00DA71D0" w:rsidP="00133C11">
            <w:pPr>
              <w:pStyle w:val="ColumnHeading"/>
              <w:keepNext/>
            </w:pPr>
            <w:r w:rsidRPr="001F36C8">
              <w:t>Text proposed by the Commission</w:t>
            </w:r>
          </w:p>
        </w:tc>
        <w:tc>
          <w:tcPr>
            <w:tcW w:w="4876" w:type="dxa"/>
          </w:tcPr>
          <w:p w14:paraId="0285BE9F" w14:textId="77777777" w:rsidR="00DA71D0" w:rsidRPr="001F36C8" w:rsidRDefault="00DA71D0" w:rsidP="00133C11">
            <w:pPr>
              <w:pStyle w:val="ColumnHeading"/>
              <w:keepNext/>
            </w:pPr>
            <w:r w:rsidRPr="001F36C8">
              <w:t>Amendment</w:t>
            </w:r>
          </w:p>
        </w:tc>
      </w:tr>
      <w:tr w:rsidR="00DA71D0" w:rsidRPr="001F36C8" w14:paraId="3CB76CA2" w14:textId="77777777" w:rsidTr="00A65FF5">
        <w:trPr>
          <w:jc w:val="center"/>
        </w:trPr>
        <w:tc>
          <w:tcPr>
            <w:tcW w:w="4876" w:type="dxa"/>
          </w:tcPr>
          <w:p w14:paraId="5BD2E42C" w14:textId="77777777" w:rsidR="00DA71D0" w:rsidRPr="00EE201B" w:rsidRDefault="00DA71D0" w:rsidP="00133C11">
            <w:pPr>
              <w:pStyle w:val="Normal6"/>
            </w:pPr>
          </w:p>
        </w:tc>
        <w:tc>
          <w:tcPr>
            <w:tcW w:w="4876" w:type="dxa"/>
          </w:tcPr>
          <w:p w14:paraId="448851D0" w14:textId="690CBED3" w:rsidR="00DA71D0" w:rsidRPr="001F36C8" w:rsidRDefault="00DA71D0" w:rsidP="00A65FF5">
            <w:pPr>
              <w:pStyle w:val="Normal6"/>
              <w:rPr>
                <w:szCs w:val="24"/>
              </w:rPr>
            </w:pPr>
            <w:r w:rsidRPr="00D27541">
              <w:rPr>
                <w:b/>
                <w:i/>
              </w:rPr>
              <w:t>(1 c)</w:t>
            </w:r>
            <w:r w:rsidRPr="00D27541">
              <w:rPr>
                <w:b/>
                <w:i/>
              </w:rPr>
              <w:tab/>
            </w:r>
            <w:r w:rsidR="00761E8E">
              <w:rPr>
                <w:b/>
                <w:i/>
              </w:rPr>
              <w:t xml:space="preserve">In paragraph 3 of Article 185, </w:t>
            </w:r>
            <w:r w:rsidRPr="00D27541">
              <w:rPr>
                <w:b/>
                <w:i/>
              </w:rPr>
              <w:t>the following points (ma) and (mb) are added:</w:t>
            </w:r>
          </w:p>
        </w:tc>
      </w:tr>
      <w:tr w:rsidR="00DA71D0" w:rsidRPr="001F36C8" w14:paraId="24FBD828" w14:textId="77777777" w:rsidTr="00A65FF5">
        <w:trPr>
          <w:jc w:val="center"/>
        </w:trPr>
        <w:tc>
          <w:tcPr>
            <w:tcW w:w="4876" w:type="dxa"/>
          </w:tcPr>
          <w:p w14:paraId="2B1F5E60" w14:textId="77777777" w:rsidR="00DA71D0" w:rsidRPr="00EE201B" w:rsidRDefault="00DA71D0" w:rsidP="00133C11">
            <w:pPr>
              <w:pStyle w:val="Normal6"/>
            </w:pPr>
          </w:p>
        </w:tc>
        <w:tc>
          <w:tcPr>
            <w:tcW w:w="4876" w:type="dxa"/>
          </w:tcPr>
          <w:p w14:paraId="6D7462B6" w14:textId="72705008" w:rsidR="00DA71D0" w:rsidRPr="001F36C8" w:rsidRDefault="00A65FF5" w:rsidP="00133C11">
            <w:pPr>
              <w:pStyle w:val="Normal6"/>
              <w:rPr>
                <w:szCs w:val="24"/>
              </w:rPr>
            </w:pPr>
            <w:r>
              <w:rPr>
                <w:b/>
                <w:i/>
              </w:rPr>
              <w:t>“</w:t>
            </w:r>
            <w:r w:rsidR="00DA71D0" w:rsidRPr="00D27541">
              <w:rPr>
                <w:b/>
                <w:i/>
              </w:rPr>
              <w:t>(ma) information on whether and how environmental, climate, social and corporate governance factors are considered in the investment approach, and where further information is available;</w:t>
            </w:r>
          </w:p>
        </w:tc>
      </w:tr>
      <w:tr w:rsidR="00DA71D0" w:rsidRPr="001F36C8" w14:paraId="06FD5B09" w14:textId="77777777" w:rsidTr="00A65FF5">
        <w:trPr>
          <w:jc w:val="center"/>
        </w:trPr>
        <w:tc>
          <w:tcPr>
            <w:tcW w:w="4876" w:type="dxa"/>
          </w:tcPr>
          <w:p w14:paraId="6CA029B4" w14:textId="77777777" w:rsidR="00DA71D0" w:rsidRPr="00EE201B" w:rsidRDefault="00DA71D0" w:rsidP="00133C11">
            <w:pPr>
              <w:pStyle w:val="Normal6"/>
            </w:pPr>
          </w:p>
        </w:tc>
        <w:tc>
          <w:tcPr>
            <w:tcW w:w="4876" w:type="dxa"/>
          </w:tcPr>
          <w:p w14:paraId="576CE0EA" w14:textId="54CE96C8" w:rsidR="00DA71D0" w:rsidRPr="001F36C8" w:rsidRDefault="00DA71D0" w:rsidP="00133C11">
            <w:pPr>
              <w:pStyle w:val="Normal6"/>
              <w:rPr>
                <w:szCs w:val="24"/>
              </w:rPr>
            </w:pPr>
            <w:r w:rsidRPr="00D27541">
              <w:rPr>
                <w:b/>
                <w:i/>
              </w:rPr>
              <w:t>(mb) fiduciary duty requirements. In addition, specific information shall be supplied in order to provide a proper understanding of the risks underlying the contract that are assumed by the policy holder.</w:t>
            </w:r>
            <w:r w:rsidR="00A65FF5">
              <w:rPr>
                <w:b/>
                <w:i/>
              </w:rPr>
              <w:t>”</w:t>
            </w:r>
          </w:p>
        </w:tc>
      </w:tr>
    </w:tbl>
    <w:p w14:paraId="7591708F"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7980FB0" w14:textId="77777777" w:rsidR="00DA71D0" w:rsidRPr="001F36C8" w:rsidRDefault="00DA71D0" w:rsidP="00DA71D0">
      <w:r w:rsidRPr="001F36C8">
        <w:rPr>
          <w:rStyle w:val="HideTWBExt"/>
          <w:noProof w:val="0"/>
        </w:rPr>
        <w:t>&lt;/Amend&gt;</w:t>
      </w:r>
    </w:p>
    <w:p w14:paraId="4F9ED457" w14:textId="5EF2B75E"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28</w:t>
      </w:r>
      <w:r w:rsidRPr="001F36C8">
        <w:rPr>
          <w:rStyle w:val="HideTWBExt"/>
          <w:b w:val="0"/>
          <w:noProof w:val="0"/>
        </w:rPr>
        <w:t>&lt;/NumAm&gt;</w:t>
      </w:r>
    </w:p>
    <w:p w14:paraId="1B44DBAF"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3BAC8664" w14:textId="77777777" w:rsidR="00DA71D0" w:rsidRPr="00ED66A2" w:rsidRDefault="00DA71D0" w:rsidP="00DA71D0">
      <w:r w:rsidRPr="007E6396">
        <w:rPr>
          <w:rStyle w:val="HideTWBExt"/>
          <w:noProof w:val="0"/>
        </w:rPr>
        <w:t>&lt;/RepeatBlock-By&gt;</w:t>
      </w:r>
    </w:p>
    <w:p w14:paraId="64AC7E8C"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487FA0FE"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2 – point b</w:t>
      </w:r>
      <w:r w:rsidRPr="0033406D">
        <w:rPr>
          <w:rStyle w:val="HideTWBExt"/>
          <w:b w:val="0"/>
          <w:noProof w:val="0"/>
          <w:lang w:val="fr-FR"/>
        </w:rPr>
        <w:t>&lt;/Article&gt;</w:t>
      </w:r>
    </w:p>
    <w:p w14:paraId="63500BD5" w14:textId="0AF34CF6" w:rsidR="00DA71D0" w:rsidRPr="00761E8E" w:rsidRDefault="00DA71D0" w:rsidP="00DA71D0">
      <w:pPr>
        <w:keepNext/>
        <w:rPr>
          <w:lang w:val="fr-FR"/>
        </w:rPr>
      </w:pPr>
      <w:r w:rsidRPr="00761E8E">
        <w:rPr>
          <w:rStyle w:val="HideTWBExt"/>
          <w:noProof w:val="0"/>
          <w:lang w:val="fr-FR"/>
        </w:rPr>
        <w:t>&lt;DocAmend2&gt;</w:t>
      </w:r>
      <w:r w:rsidR="00A65FF5" w:rsidRPr="0033406D">
        <w:rPr>
          <w:lang w:val="fr-FR"/>
        </w:rPr>
        <w:t>Directive 2009/138/EC</w:t>
      </w:r>
      <w:r w:rsidRPr="00761E8E">
        <w:rPr>
          <w:rStyle w:val="HideTWBExt"/>
          <w:noProof w:val="0"/>
          <w:lang w:val="fr-FR"/>
        </w:rPr>
        <w:t>&lt;/DocAmend2&gt;</w:t>
      </w:r>
    </w:p>
    <w:p w14:paraId="10E2E93C" w14:textId="5C539B7E" w:rsidR="00DA71D0" w:rsidRPr="0033406D" w:rsidRDefault="00DA71D0" w:rsidP="00DA71D0">
      <w:pPr>
        <w:rPr>
          <w:lang w:val="fr-FR"/>
        </w:rPr>
      </w:pPr>
      <w:r w:rsidRPr="0033406D">
        <w:rPr>
          <w:rStyle w:val="HideTWBExt"/>
          <w:noProof w:val="0"/>
          <w:lang w:val="fr-FR"/>
        </w:rPr>
        <w:t>&lt;Article2&gt;</w:t>
      </w:r>
      <w:r w:rsidRPr="0033406D">
        <w:rPr>
          <w:lang w:val="fr-FR"/>
        </w:rPr>
        <w:t>Article 231 – paragraph 2b –subparagraph</w:t>
      </w:r>
      <w:r w:rsidR="00A65FF5">
        <w:rPr>
          <w:lang w:val="fr-FR"/>
        </w:rPr>
        <w:t xml:space="preserve"> 1</w:t>
      </w:r>
      <w:r w:rsidRPr="0033406D">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761E8E" w14:paraId="4C664AD4" w14:textId="77777777" w:rsidTr="00133C11">
        <w:trPr>
          <w:jc w:val="center"/>
        </w:trPr>
        <w:tc>
          <w:tcPr>
            <w:tcW w:w="9752" w:type="dxa"/>
            <w:gridSpan w:val="2"/>
          </w:tcPr>
          <w:p w14:paraId="6C1A6A20" w14:textId="77777777" w:rsidR="00DA71D0" w:rsidRPr="0033406D" w:rsidRDefault="00DA71D0" w:rsidP="00133C11">
            <w:pPr>
              <w:keepNext/>
              <w:rPr>
                <w:lang w:val="fr-FR"/>
              </w:rPr>
            </w:pPr>
          </w:p>
        </w:tc>
      </w:tr>
      <w:tr w:rsidR="00DA71D0" w:rsidRPr="001F36C8" w14:paraId="41104285" w14:textId="77777777" w:rsidTr="00133C11">
        <w:trPr>
          <w:jc w:val="center"/>
        </w:trPr>
        <w:tc>
          <w:tcPr>
            <w:tcW w:w="4876" w:type="dxa"/>
          </w:tcPr>
          <w:p w14:paraId="0B5194F0" w14:textId="77777777" w:rsidR="00DA71D0" w:rsidRPr="001F36C8" w:rsidRDefault="00DA71D0" w:rsidP="00133C11">
            <w:pPr>
              <w:pStyle w:val="ColumnHeading"/>
              <w:keepNext/>
            </w:pPr>
            <w:r w:rsidRPr="001F36C8">
              <w:t>Text proposed by the Commission</w:t>
            </w:r>
          </w:p>
        </w:tc>
        <w:tc>
          <w:tcPr>
            <w:tcW w:w="4876" w:type="dxa"/>
          </w:tcPr>
          <w:p w14:paraId="53CB8092" w14:textId="77777777" w:rsidR="00DA71D0" w:rsidRPr="001F36C8" w:rsidRDefault="00DA71D0" w:rsidP="00133C11">
            <w:pPr>
              <w:pStyle w:val="ColumnHeading"/>
              <w:keepNext/>
            </w:pPr>
            <w:r w:rsidRPr="001F36C8">
              <w:t>Amendment</w:t>
            </w:r>
          </w:p>
        </w:tc>
      </w:tr>
      <w:tr w:rsidR="00DA71D0" w:rsidRPr="001F36C8" w14:paraId="2D591EAE" w14:textId="77777777" w:rsidTr="00133C11">
        <w:trPr>
          <w:jc w:val="center"/>
        </w:trPr>
        <w:tc>
          <w:tcPr>
            <w:tcW w:w="4876" w:type="dxa"/>
          </w:tcPr>
          <w:p w14:paraId="27D4CE38" w14:textId="77777777" w:rsidR="00DA71D0" w:rsidRPr="00EE201B" w:rsidRDefault="00DA71D0" w:rsidP="00133C11">
            <w:pPr>
              <w:pStyle w:val="Normal6"/>
            </w:pPr>
            <w:r w:rsidRPr="00EE201B">
              <w:t xml:space="preserve">Where EIOPA considers that </w:t>
            </w:r>
            <w:r w:rsidRPr="00D27541">
              <w:rPr>
                <w:b/>
                <w:i/>
              </w:rPr>
              <w:t>an</w:t>
            </w:r>
            <w:r w:rsidRPr="00EE201B">
              <w:t xml:space="preserve"> application as referred to in the first paragraph presents particular issues with respect to consistency in internal model application approvals across the Union, EIOPA may </w:t>
            </w:r>
            <w:r w:rsidRPr="00D27541">
              <w:rPr>
                <w:b/>
                <w:i/>
              </w:rPr>
              <w:t>issue an Opinion to</w:t>
            </w:r>
            <w:r w:rsidRPr="00EE201B">
              <w:t xml:space="preserve"> the supervisory authorities concerned in accordance with Article 21a(1)(a) and 29(1)(a) of Regulation (EU) No 1094/2010 within </w:t>
            </w:r>
            <w:r w:rsidRPr="00D27541">
              <w:rPr>
                <w:b/>
                <w:i/>
              </w:rPr>
              <w:t>4</w:t>
            </w:r>
            <w:r w:rsidRPr="00EE201B">
              <w:t xml:space="preserve"> months </w:t>
            </w:r>
            <w:r w:rsidRPr="00D27541">
              <w:rPr>
                <w:b/>
                <w:i/>
              </w:rPr>
              <w:t>of receipt by the group supervisor of the complete application</w:t>
            </w:r>
            <w:r w:rsidRPr="00EE201B">
              <w:t>.</w:t>
            </w:r>
          </w:p>
        </w:tc>
        <w:tc>
          <w:tcPr>
            <w:tcW w:w="4876" w:type="dxa"/>
          </w:tcPr>
          <w:p w14:paraId="29F81562" w14:textId="77777777" w:rsidR="00DA71D0" w:rsidRPr="001F36C8" w:rsidRDefault="00DA71D0" w:rsidP="00133C11">
            <w:pPr>
              <w:pStyle w:val="Normal6"/>
              <w:rPr>
                <w:szCs w:val="24"/>
              </w:rPr>
            </w:pPr>
            <w:r w:rsidRPr="00EE201B">
              <w:t xml:space="preserve">Where </w:t>
            </w:r>
            <w:r w:rsidRPr="00D27541">
              <w:rPr>
                <w:b/>
                <w:i/>
              </w:rPr>
              <w:t>the supervisory authorities concerned grant an approval but</w:t>
            </w:r>
            <w:r w:rsidRPr="00EE201B">
              <w:t xml:space="preserve"> EIOPA considers that </w:t>
            </w:r>
            <w:r w:rsidRPr="00D27541">
              <w:rPr>
                <w:b/>
                <w:i/>
              </w:rPr>
              <w:t>the</w:t>
            </w:r>
            <w:r w:rsidRPr="00EE201B">
              <w:t xml:space="preserve"> application as referred to in the first paragraph presents particular issues with respect to consistency in internal model application approvals across the Union, EIOPA may </w:t>
            </w:r>
            <w:r w:rsidRPr="00D27541">
              <w:rPr>
                <w:b/>
                <w:i/>
              </w:rPr>
              <w:t>review the approval decision made by</w:t>
            </w:r>
            <w:r w:rsidRPr="00EE201B">
              <w:t xml:space="preserve"> the supervisory authorities concerned in accordance with Article 21a(1)(a) and 29(1)(a) of Regulation (EU) No 1094/2010 within </w:t>
            </w:r>
            <w:r w:rsidRPr="00D27541">
              <w:rPr>
                <w:b/>
                <w:i/>
              </w:rPr>
              <w:t>6</w:t>
            </w:r>
            <w:r w:rsidRPr="00EE201B">
              <w:t xml:space="preserve"> months.</w:t>
            </w:r>
          </w:p>
        </w:tc>
      </w:tr>
    </w:tbl>
    <w:p w14:paraId="4EFAB707"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34C5BC4" w14:textId="77777777" w:rsidR="00DA71D0" w:rsidRPr="001F36C8" w:rsidRDefault="00DA71D0" w:rsidP="00DA71D0">
      <w:r w:rsidRPr="001F36C8">
        <w:rPr>
          <w:rStyle w:val="HideTWBExt"/>
          <w:noProof w:val="0"/>
        </w:rPr>
        <w:t>&lt;/Amend&gt;</w:t>
      </w:r>
    </w:p>
    <w:p w14:paraId="236927FA" w14:textId="39E3006E"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29</w:t>
      </w:r>
      <w:r w:rsidRPr="001F36C8">
        <w:rPr>
          <w:rStyle w:val="HideTWBExt"/>
          <w:b w:val="0"/>
          <w:noProof w:val="0"/>
        </w:rPr>
        <w:t>&lt;/NumAm&gt;</w:t>
      </w:r>
    </w:p>
    <w:p w14:paraId="142F5706"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772A4A4F" w14:textId="77777777" w:rsidR="00DA71D0" w:rsidRPr="00ED66A2" w:rsidRDefault="00DA71D0" w:rsidP="00DA71D0">
      <w:r w:rsidRPr="007E6396">
        <w:rPr>
          <w:rStyle w:val="HideTWBExt"/>
          <w:noProof w:val="0"/>
        </w:rPr>
        <w:t>&lt;/RepeatBlock-By&gt;</w:t>
      </w:r>
    </w:p>
    <w:p w14:paraId="2C719D54"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1DAD7742"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2 – point b</w:t>
      </w:r>
      <w:r w:rsidRPr="0033406D">
        <w:rPr>
          <w:rStyle w:val="HideTWBExt"/>
          <w:b w:val="0"/>
          <w:noProof w:val="0"/>
          <w:lang w:val="fr-FR"/>
        </w:rPr>
        <w:t>&lt;/Article&gt;</w:t>
      </w:r>
    </w:p>
    <w:p w14:paraId="22C4ED5B" w14:textId="0E81134F" w:rsidR="00DA71D0" w:rsidRPr="00761E8E" w:rsidRDefault="00DA71D0" w:rsidP="00DA71D0">
      <w:pPr>
        <w:keepNext/>
        <w:rPr>
          <w:lang w:val="fr-FR"/>
        </w:rPr>
      </w:pPr>
      <w:r w:rsidRPr="00761E8E">
        <w:rPr>
          <w:rStyle w:val="HideTWBExt"/>
          <w:noProof w:val="0"/>
          <w:lang w:val="fr-FR"/>
        </w:rPr>
        <w:t>&lt;DocAmend2&gt;</w:t>
      </w:r>
      <w:r w:rsidR="00A65FF5" w:rsidRPr="0033406D">
        <w:rPr>
          <w:lang w:val="fr-FR"/>
        </w:rPr>
        <w:t>Directive 2009/138/EC</w:t>
      </w:r>
      <w:r w:rsidRPr="00761E8E">
        <w:rPr>
          <w:rStyle w:val="HideTWBExt"/>
          <w:noProof w:val="0"/>
          <w:lang w:val="fr-FR"/>
        </w:rPr>
        <w:t>&lt;/DocAmend2&gt;</w:t>
      </w:r>
    </w:p>
    <w:p w14:paraId="77D26F62" w14:textId="7206C675" w:rsidR="00DA71D0" w:rsidRPr="0033406D" w:rsidRDefault="00DA71D0" w:rsidP="00DA71D0">
      <w:pPr>
        <w:rPr>
          <w:lang w:val="fr-FR"/>
        </w:rPr>
      </w:pPr>
      <w:r w:rsidRPr="0033406D">
        <w:rPr>
          <w:rStyle w:val="HideTWBExt"/>
          <w:noProof w:val="0"/>
          <w:lang w:val="fr-FR"/>
        </w:rPr>
        <w:t>&lt;Article2&gt;</w:t>
      </w:r>
      <w:r w:rsidRPr="0033406D">
        <w:rPr>
          <w:lang w:val="fr-FR"/>
        </w:rPr>
        <w:t>Article 231 – paragraph 2b –subparagraph</w:t>
      </w:r>
      <w:r w:rsidR="00A65FF5">
        <w:rPr>
          <w:lang w:val="fr-FR"/>
        </w:rPr>
        <w:t xml:space="preserve"> 2</w:t>
      </w:r>
      <w:r w:rsidRPr="0033406D">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761E8E" w14:paraId="4E1070A9" w14:textId="77777777" w:rsidTr="00133C11">
        <w:trPr>
          <w:jc w:val="center"/>
        </w:trPr>
        <w:tc>
          <w:tcPr>
            <w:tcW w:w="9752" w:type="dxa"/>
            <w:gridSpan w:val="2"/>
          </w:tcPr>
          <w:p w14:paraId="5F07ECB3" w14:textId="77777777" w:rsidR="00DA71D0" w:rsidRPr="0033406D" w:rsidRDefault="00DA71D0" w:rsidP="00133C11">
            <w:pPr>
              <w:keepNext/>
              <w:rPr>
                <w:lang w:val="fr-FR"/>
              </w:rPr>
            </w:pPr>
          </w:p>
        </w:tc>
      </w:tr>
      <w:tr w:rsidR="00DA71D0" w:rsidRPr="001F36C8" w14:paraId="5C674D06" w14:textId="77777777" w:rsidTr="00133C11">
        <w:trPr>
          <w:jc w:val="center"/>
        </w:trPr>
        <w:tc>
          <w:tcPr>
            <w:tcW w:w="4876" w:type="dxa"/>
          </w:tcPr>
          <w:p w14:paraId="67BED0DE" w14:textId="77777777" w:rsidR="00DA71D0" w:rsidRPr="001F36C8" w:rsidRDefault="00DA71D0" w:rsidP="00133C11">
            <w:pPr>
              <w:pStyle w:val="ColumnHeading"/>
              <w:keepNext/>
            </w:pPr>
            <w:r w:rsidRPr="001F36C8">
              <w:t>Text proposed by the Commission</w:t>
            </w:r>
          </w:p>
        </w:tc>
        <w:tc>
          <w:tcPr>
            <w:tcW w:w="4876" w:type="dxa"/>
          </w:tcPr>
          <w:p w14:paraId="1E5FCDCF" w14:textId="77777777" w:rsidR="00DA71D0" w:rsidRPr="001F36C8" w:rsidRDefault="00DA71D0" w:rsidP="00133C11">
            <w:pPr>
              <w:pStyle w:val="ColumnHeading"/>
              <w:keepNext/>
            </w:pPr>
            <w:r w:rsidRPr="001F36C8">
              <w:t>Amendment</w:t>
            </w:r>
          </w:p>
        </w:tc>
      </w:tr>
      <w:tr w:rsidR="00DA71D0" w:rsidRPr="001F36C8" w14:paraId="0465B5FF" w14:textId="77777777" w:rsidTr="00133C11">
        <w:trPr>
          <w:jc w:val="center"/>
        </w:trPr>
        <w:tc>
          <w:tcPr>
            <w:tcW w:w="4876" w:type="dxa"/>
          </w:tcPr>
          <w:p w14:paraId="0202BC52" w14:textId="77777777" w:rsidR="00DA71D0" w:rsidRPr="00EE201B" w:rsidRDefault="00DA71D0" w:rsidP="00133C11">
            <w:pPr>
              <w:pStyle w:val="Normal6"/>
            </w:pPr>
            <w:r w:rsidRPr="00D27541">
              <w:rPr>
                <w:b/>
                <w:i/>
              </w:rPr>
              <w:t>Where such an Opinion is issued, the supervisory authorities shall take their joint decision as referred to in the second paragraph in conformity with that Opinion, or provide reasons in writing to EIOPA and the applicant where the joint decision was not taken in conformity with that Opinion.;</w:t>
            </w:r>
          </w:p>
        </w:tc>
        <w:tc>
          <w:tcPr>
            <w:tcW w:w="4876" w:type="dxa"/>
          </w:tcPr>
          <w:p w14:paraId="3DFF40CC" w14:textId="77777777" w:rsidR="00DA71D0" w:rsidRPr="001F36C8" w:rsidRDefault="00DA71D0" w:rsidP="00133C11">
            <w:pPr>
              <w:pStyle w:val="Normal6"/>
              <w:rPr>
                <w:szCs w:val="24"/>
              </w:rPr>
            </w:pPr>
            <w:r w:rsidRPr="00D27541">
              <w:rPr>
                <w:b/>
                <w:i/>
              </w:rPr>
              <w:t>deleted</w:t>
            </w:r>
          </w:p>
        </w:tc>
      </w:tr>
    </w:tbl>
    <w:p w14:paraId="4D03A09F"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F35DB51" w14:textId="77777777" w:rsidR="00DA71D0" w:rsidRPr="001F36C8" w:rsidRDefault="00DA71D0" w:rsidP="00DA71D0">
      <w:r w:rsidRPr="001F36C8">
        <w:rPr>
          <w:rStyle w:val="HideTWBExt"/>
          <w:noProof w:val="0"/>
        </w:rPr>
        <w:t>&lt;/Amend&gt;</w:t>
      </w:r>
    </w:p>
    <w:p w14:paraId="702B66F3" w14:textId="55F21614"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30</w:t>
      </w:r>
      <w:r w:rsidRPr="001F36C8">
        <w:rPr>
          <w:rStyle w:val="HideTWBExt"/>
          <w:b w:val="0"/>
          <w:noProof w:val="0"/>
        </w:rPr>
        <w:t>&lt;/NumAm&gt;</w:t>
      </w:r>
    </w:p>
    <w:p w14:paraId="4C195EC7"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0455E4B8" w14:textId="77777777" w:rsidR="00DA71D0" w:rsidRPr="00ED66A2" w:rsidRDefault="00DA71D0" w:rsidP="00DA71D0">
      <w:r w:rsidRPr="007E6396">
        <w:rPr>
          <w:rStyle w:val="HideTWBExt"/>
          <w:noProof w:val="0"/>
        </w:rPr>
        <w:t>&lt;/RepeatBlock-By&gt;</w:t>
      </w:r>
    </w:p>
    <w:p w14:paraId="6E3413F3"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5EEE3874"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3</w:t>
      </w:r>
      <w:r w:rsidRPr="0033406D">
        <w:rPr>
          <w:rStyle w:val="HideTWBExt"/>
          <w:b w:val="0"/>
          <w:noProof w:val="0"/>
          <w:lang w:val="fr-FR"/>
        </w:rPr>
        <w:t>&lt;/Article&gt;</w:t>
      </w:r>
    </w:p>
    <w:p w14:paraId="73F8989F" w14:textId="08F87031" w:rsidR="00DA71D0" w:rsidRPr="0033406D" w:rsidRDefault="00DA71D0" w:rsidP="00DA71D0">
      <w:pPr>
        <w:keepNext/>
        <w:rPr>
          <w:lang w:val="pt-PT"/>
        </w:rPr>
      </w:pPr>
      <w:r w:rsidRPr="0033406D">
        <w:rPr>
          <w:rStyle w:val="HideTWBExt"/>
          <w:noProof w:val="0"/>
          <w:lang w:val="pt-PT"/>
        </w:rPr>
        <w:t>&lt;DocAmend2&gt;</w:t>
      </w:r>
      <w:r w:rsidR="00A65FF5" w:rsidRPr="0033406D">
        <w:rPr>
          <w:lang w:val="fr-FR"/>
        </w:rPr>
        <w:t>Directive 2009/138/EC</w:t>
      </w:r>
      <w:r w:rsidRPr="0033406D">
        <w:rPr>
          <w:rStyle w:val="HideTWBExt"/>
          <w:noProof w:val="0"/>
          <w:lang w:val="pt-PT"/>
        </w:rPr>
        <w:t>&lt;/DocAmend2&gt;</w:t>
      </w:r>
    </w:p>
    <w:p w14:paraId="23040DD7" w14:textId="413766A7" w:rsidR="00DA71D0" w:rsidRPr="0033406D" w:rsidRDefault="001F7BB5" w:rsidP="00DA71D0">
      <w:pPr>
        <w:rPr>
          <w:lang w:val="fr-FR"/>
        </w:rPr>
      </w:pPr>
      <w:r w:rsidRPr="0033406D">
        <w:rPr>
          <w:rStyle w:val="HideTWBExt"/>
          <w:noProof w:val="0"/>
          <w:lang w:val="fr-FR"/>
        </w:rPr>
        <w:t>&lt;Article2&gt;</w:t>
      </w:r>
      <w:r w:rsidR="00DA71D0" w:rsidRPr="0033406D">
        <w:rPr>
          <w:lang w:val="fr-FR"/>
        </w:rPr>
        <w:t>Article 231a – title</w:t>
      </w:r>
      <w:r w:rsidR="00DA71D0" w:rsidRPr="0033406D">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1F7BB5" w14:paraId="5600A413" w14:textId="77777777" w:rsidTr="00133C11">
        <w:trPr>
          <w:jc w:val="center"/>
        </w:trPr>
        <w:tc>
          <w:tcPr>
            <w:tcW w:w="9752" w:type="dxa"/>
            <w:gridSpan w:val="2"/>
          </w:tcPr>
          <w:p w14:paraId="6D93B12B" w14:textId="77777777" w:rsidR="00DA71D0" w:rsidRPr="0033406D" w:rsidRDefault="00DA71D0" w:rsidP="00133C11">
            <w:pPr>
              <w:keepNext/>
              <w:rPr>
                <w:lang w:val="fr-FR"/>
              </w:rPr>
            </w:pPr>
          </w:p>
        </w:tc>
      </w:tr>
      <w:tr w:rsidR="00DA71D0" w:rsidRPr="001F36C8" w14:paraId="084FC945" w14:textId="77777777" w:rsidTr="00133C11">
        <w:trPr>
          <w:jc w:val="center"/>
        </w:trPr>
        <w:tc>
          <w:tcPr>
            <w:tcW w:w="4876" w:type="dxa"/>
          </w:tcPr>
          <w:p w14:paraId="71A344A4" w14:textId="77777777" w:rsidR="00DA71D0" w:rsidRPr="001F36C8" w:rsidRDefault="00DA71D0" w:rsidP="00133C11">
            <w:pPr>
              <w:pStyle w:val="ColumnHeading"/>
              <w:keepNext/>
            </w:pPr>
            <w:r w:rsidRPr="001F36C8">
              <w:t>Text proposed by the Commission</w:t>
            </w:r>
          </w:p>
        </w:tc>
        <w:tc>
          <w:tcPr>
            <w:tcW w:w="4876" w:type="dxa"/>
          </w:tcPr>
          <w:p w14:paraId="1F8D3C52" w14:textId="77777777" w:rsidR="00DA71D0" w:rsidRPr="001F36C8" w:rsidRDefault="00DA71D0" w:rsidP="00133C11">
            <w:pPr>
              <w:pStyle w:val="ColumnHeading"/>
              <w:keepNext/>
            </w:pPr>
            <w:r w:rsidRPr="001F36C8">
              <w:t>Amendment</w:t>
            </w:r>
          </w:p>
        </w:tc>
      </w:tr>
      <w:tr w:rsidR="00DA71D0" w:rsidRPr="001F36C8" w14:paraId="68054A00" w14:textId="77777777" w:rsidTr="00133C11">
        <w:trPr>
          <w:jc w:val="center"/>
        </w:trPr>
        <w:tc>
          <w:tcPr>
            <w:tcW w:w="4876" w:type="dxa"/>
          </w:tcPr>
          <w:p w14:paraId="77E9075F" w14:textId="77777777" w:rsidR="00DA71D0" w:rsidRPr="00EE201B" w:rsidRDefault="00DA71D0" w:rsidP="00761E8E">
            <w:pPr>
              <w:pStyle w:val="Normal6"/>
              <w:jc w:val="center"/>
            </w:pPr>
            <w:r w:rsidRPr="00EE201B">
              <w:t>Article 231a</w:t>
            </w:r>
          </w:p>
        </w:tc>
        <w:tc>
          <w:tcPr>
            <w:tcW w:w="4876" w:type="dxa"/>
          </w:tcPr>
          <w:p w14:paraId="41CCC744" w14:textId="77777777" w:rsidR="00DA71D0" w:rsidRPr="001F36C8" w:rsidRDefault="00DA71D0" w:rsidP="00761E8E">
            <w:pPr>
              <w:pStyle w:val="Normal6"/>
              <w:jc w:val="center"/>
              <w:rPr>
                <w:szCs w:val="24"/>
              </w:rPr>
            </w:pPr>
            <w:r w:rsidRPr="00EE201B">
              <w:t>Article 231a</w:t>
            </w:r>
          </w:p>
        </w:tc>
      </w:tr>
      <w:tr w:rsidR="00DA71D0" w:rsidRPr="001F36C8" w14:paraId="12C54018" w14:textId="77777777" w:rsidTr="00133C11">
        <w:trPr>
          <w:jc w:val="center"/>
        </w:trPr>
        <w:tc>
          <w:tcPr>
            <w:tcW w:w="4876" w:type="dxa"/>
          </w:tcPr>
          <w:p w14:paraId="2DF4DB16" w14:textId="77777777" w:rsidR="00DA71D0" w:rsidRPr="00EE201B" w:rsidRDefault="00DA71D0" w:rsidP="00761E8E">
            <w:pPr>
              <w:pStyle w:val="Normal6"/>
              <w:jc w:val="center"/>
            </w:pPr>
            <w:r w:rsidRPr="00D27541">
              <w:rPr>
                <w:b/>
                <w:i/>
              </w:rPr>
              <w:t>Supervisory</w:t>
            </w:r>
            <w:r w:rsidRPr="00EE201B">
              <w:t xml:space="preserve"> approval </w:t>
            </w:r>
            <w:r w:rsidRPr="00D27541">
              <w:rPr>
                <w:b/>
                <w:i/>
              </w:rPr>
              <w:t>regarding</w:t>
            </w:r>
            <w:r w:rsidRPr="00EE201B">
              <w:t xml:space="preserve"> internal models</w:t>
            </w:r>
          </w:p>
        </w:tc>
        <w:tc>
          <w:tcPr>
            <w:tcW w:w="4876" w:type="dxa"/>
          </w:tcPr>
          <w:p w14:paraId="2585A2DA" w14:textId="77777777" w:rsidR="00DA71D0" w:rsidRPr="001F36C8" w:rsidRDefault="00DA71D0" w:rsidP="00761E8E">
            <w:pPr>
              <w:pStyle w:val="Normal6"/>
              <w:jc w:val="center"/>
              <w:rPr>
                <w:szCs w:val="24"/>
              </w:rPr>
            </w:pPr>
            <w:r w:rsidRPr="00EE201B">
              <w:t xml:space="preserve">Approval </w:t>
            </w:r>
            <w:r w:rsidRPr="00D27541">
              <w:rPr>
                <w:b/>
                <w:i/>
              </w:rPr>
              <w:t>and supervision of</w:t>
            </w:r>
            <w:r w:rsidRPr="00EE201B">
              <w:t xml:space="preserve"> internal models</w:t>
            </w:r>
          </w:p>
        </w:tc>
      </w:tr>
    </w:tbl>
    <w:p w14:paraId="3438835B"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713FB18" w14:textId="77777777" w:rsidR="00DA71D0" w:rsidRPr="001F36C8" w:rsidRDefault="00DA71D0" w:rsidP="00DA71D0">
      <w:r w:rsidRPr="001F36C8">
        <w:rPr>
          <w:rStyle w:val="HideTWBExt"/>
          <w:noProof w:val="0"/>
        </w:rPr>
        <w:t>&lt;/Amend&gt;</w:t>
      </w:r>
    </w:p>
    <w:p w14:paraId="5494BB08" w14:textId="6D1A0D48"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31</w:t>
      </w:r>
      <w:r w:rsidRPr="001F36C8">
        <w:rPr>
          <w:rStyle w:val="HideTWBExt"/>
          <w:b w:val="0"/>
          <w:noProof w:val="0"/>
        </w:rPr>
        <w:t>&lt;/NumAm&gt;</w:t>
      </w:r>
    </w:p>
    <w:p w14:paraId="68D810B9"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44067BD9" w14:textId="77777777" w:rsidR="00DA71D0" w:rsidRPr="00ED66A2" w:rsidRDefault="00DA71D0" w:rsidP="00DA71D0">
      <w:r w:rsidRPr="007E6396">
        <w:rPr>
          <w:rStyle w:val="HideTWBExt"/>
          <w:noProof w:val="0"/>
        </w:rPr>
        <w:t>&lt;/RepeatBlock-By&gt;</w:t>
      </w:r>
    </w:p>
    <w:p w14:paraId="47CA0A39"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2CF7171B"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3</w:t>
      </w:r>
      <w:r w:rsidRPr="0033406D">
        <w:rPr>
          <w:rStyle w:val="HideTWBExt"/>
          <w:b w:val="0"/>
          <w:noProof w:val="0"/>
          <w:lang w:val="fr-FR"/>
        </w:rPr>
        <w:t>&lt;/Article&gt;</w:t>
      </w:r>
    </w:p>
    <w:p w14:paraId="1E3E3DF4" w14:textId="3DF4BAAD" w:rsidR="00DA71D0" w:rsidRPr="0033406D" w:rsidRDefault="00DA71D0" w:rsidP="00DA71D0">
      <w:pPr>
        <w:keepNext/>
        <w:rPr>
          <w:lang w:val="pt-PT"/>
        </w:rPr>
      </w:pPr>
      <w:r w:rsidRPr="0033406D">
        <w:rPr>
          <w:rStyle w:val="HideTWBExt"/>
          <w:noProof w:val="0"/>
          <w:lang w:val="pt-PT"/>
        </w:rPr>
        <w:t>&lt;DocAmend2&gt;</w:t>
      </w:r>
      <w:r w:rsidR="00A65FF5" w:rsidRPr="0033406D">
        <w:rPr>
          <w:lang w:val="fr-FR"/>
        </w:rPr>
        <w:t>Directive 2009/138/EC</w:t>
      </w:r>
      <w:r w:rsidRPr="0033406D">
        <w:rPr>
          <w:rStyle w:val="HideTWBExt"/>
          <w:noProof w:val="0"/>
          <w:lang w:val="pt-PT"/>
        </w:rPr>
        <w:t>&lt;/DocAmend2&gt;</w:t>
      </w:r>
    </w:p>
    <w:p w14:paraId="54DB76A2" w14:textId="6E32EB9D" w:rsidR="00DA71D0" w:rsidRPr="00F15EBD" w:rsidRDefault="00DA71D0" w:rsidP="00DA71D0">
      <w:r w:rsidRPr="00F15EBD">
        <w:rPr>
          <w:rStyle w:val="HideTWBExt"/>
          <w:noProof w:val="0"/>
        </w:rPr>
        <w:t>&lt;Article2&gt;</w:t>
      </w:r>
      <w:r w:rsidRPr="00F15EBD">
        <w:t>Article 231a</w:t>
      </w:r>
      <w:r w:rsidR="00A65FF5" w:rsidRPr="00F15EBD">
        <w:t xml:space="preserve"> – paragraph 1 – subparagraph 1</w:t>
      </w:r>
      <w:r w:rsidRPr="00F15E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F15EBD" w14:paraId="29FCE78B" w14:textId="77777777" w:rsidTr="00133C11">
        <w:trPr>
          <w:jc w:val="center"/>
        </w:trPr>
        <w:tc>
          <w:tcPr>
            <w:tcW w:w="9752" w:type="dxa"/>
            <w:gridSpan w:val="2"/>
          </w:tcPr>
          <w:p w14:paraId="0262F926" w14:textId="77777777" w:rsidR="00DA71D0" w:rsidRPr="00F15EBD" w:rsidRDefault="00DA71D0" w:rsidP="00133C11">
            <w:pPr>
              <w:keepNext/>
            </w:pPr>
          </w:p>
        </w:tc>
      </w:tr>
      <w:tr w:rsidR="00DA71D0" w:rsidRPr="001F36C8" w14:paraId="4733AB31" w14:textId="77777777" w:rsidTr="00133C11">
        <w:trPr>
          <w:jc w:val="center"/>
        </w:trPr>
        <w:tc>
          <w:tcPr>
            <w:tcW w:w="4876" w:type="dxa"/>
          </w:tcPr>
          <w:p w14:paraId="664B96F0" w14:textId="77777777" w:rsidR="00DA71D0" w:rsidRPr="001F36C8" w:rsidRDefault="00DA71D0" w:rsidP="00133C11">
            <w:pPr>
              <w:pStyle w:val="ColumnHeading"/>
              <w:keepNext/>
            </w:pPr>
            <w:r w:rsidRPr="001F36C8">
              <w:t>Text proposed by the Commission</w:t>
            </w:r>
          </w:p>
        </w:tc>
        <w:tc>
          <w:tcPr>
            <w:tcW w:w="4876" w:type="dxa"/>
          </w:tcPr>
          <w:p w14:paraId="7CEA650D" w14:textId="77777777" w:rsidR="00DA71D0" w:rsidRPr="001F36C8" w:rsidRDefault="00DA71D0" w:rsidP="00133C11">
            <w:pPr>
              <w:pStyle w:val="ColumnHeading"/>
              <w:keepNext/>
            </w:pPr>
            <w:r w:rsidRPr="001F36C8">
              <w:t>Amendment</w:t>
            </w:r>
          </w:p>
        </w:tc>
      </w:tr>
      <w:tr w:rsidR="00DA71D0" w:rsidRPr="001F36C8" w14:paraId="0A81FAE7" w14:textId="77777777" w:rsidTr="00133C11">
        <w:trPr>
          <w:jc w:val="center"/>
        </w:trPr>
        <w:tc>
          <w:tcPr>
            <w:tcW w:w="4876" w:type="dxa"/>
          </w:tcPr>
          <w:p w14:paraId="243B603A" w14:textId="77777777" w:rsidR="00DA71D0" w:rsidRPr="00EE201B" w:rsidRDefault="00DA71D0" w:rsidP="00133C11">
            <w:pPr>
              <w:pStyle w:val="Normal6"/>
            </w:pPr>
            <w:r w:rsidRPr="00D27541">
              <w:rPr>
                <w:b/>
                <w:i/>
              </w:rPr>
              <w:t>EIOPA may, at its own initiative or at the request of</w:t>
            </w:r>
            <w:r w:rsidRPr="00EE201B">
              <w:t xml:space="preserve"> supervisory </w:t>
            </w:r>
            <w:r w:rsidRPr="00D27541">
              <w:rPr>
                <w:b/>
                <w:i/>
              </w:rPr>
              <w:t>authorities or insurance or reinsurance undertakings, issue an Opinion to</w:t>
            </w:r>
            <w:r w:rsidRPr="00EE201B">
              <w:t xml:space="preserve"> the supervisory authorities in accordance with Article 21a(1)(a) and 29(1)(a) of Regulation (EU) No 1094/2010</w:t>
            </w:r>
            <w:r w:rsidRPr="00D27541">
              <w:rPr>
                <w:b/>
                <w:i/>
              </w:rPr>
              <w:t>, on internal models and approvals of internal model applications as set out in Articles 112 to 127, Article 230, Article 231 and Article 233, with a view to foster supervisory convergence</w:t>
            </w:r>
            <w:r w:rsidRPr="00EE201B">
              <w:t>.</w:t>
            </w:r>
          </w:p>
        </w:tc>
        <w:tc>
          <w:tcPr>
            <w:tcW w:w="4876" w:type="dxa"/>
          </w:tcPr>
          <w:p w14:paraId="14E75A5A" w14:textId="77777777" w:rsidR="00DA71D0" w:rsidRPr="001F36C8" w:rsidRDefault="00DA71D0" w:rsidP="00133C11">
            <w:pPr>
              <w:pStyle w:val="Normal6"/>
              <w:rPr>
                <w:szCs w:val="24"/>
              </w:rPr>
            </w:pPr>
            <w:r w:rsidRPr="00D27541">
              <w:rPr>
                <w:b/>
                <w:i/>
              </w:rPr>
              <w:t>With a view to foster</w:t>
            </w:r>
            <w:r w:rsidRPr="00EE201B">
              <w:t xml:space="preserve"> supervisory </w:t>
            </w:r>
            <w:r w:rsidRPr="00D27541">
              <w:rPr>
                <w:b/>
                <w:i/>
              </w:rPr>
              <w:t>convergence, EIOPA shall assess and, where necessary, review the decisions made by</w:t>
            </w:r>
            <w:r w:rsidRPr="00EE201B">
              <w:t xml:space="preserve"> the supervisory authorities </w:t>
            </w:r>
            <w:r w:rsidRPr="00D27541">
              <w:rPr>
                <w:b/>
                <w:i/>
              </w:rPr>
              <w:t>concerned in the area of supervision and approval of internal models</w:t>
            </w:r>
            <w:r w:rsidRPr="00EE201B">
              <w:t xml:space="preserve"> in accordance with Article 21a(1)(a) and 29(1)(a) of Regulation (EU) No 1094/2010.</w:t>
            </w:r>
          </w:p>
        </w:tc>
      </w:tr>
    </w:tbl>
    <w:p w14:paraId="378318FB"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B621D57" w14:textId="77777777" w:rsidR="00DA71D0" w:rsidRPr="001F36C8" w:rsidRDefault="00DA71D0" w:rsidP="00DA71D0">
      <w:r w:rsidRPr="001F36C8">
        <w:rPr>
          <w:rStyle w:val="HideTWBExt"/>
          <w:noProof w:val="0"/>
        </w:rPr>
        <w:t>&lt;/Amend&gt;</w:t>
      </w:r>
    </w:p>
    <w:p w14:paraId="3E0C695F" w14:textId="13692AEE"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32</w:t>
      </w:r>
      <w:r w:rsidRPr="001F36C8">
        <w:rPr>
          <w:rStyle w:val="HideTWBExt"/>
          <w:b w:val="0"/>
          <w:noProof w:val="0"/>
        </w:rPr>
        <w:t>&lt;/NumAm&gt;</w:t>
      </w:r>
    </w:p>
    <w:p w14:paraId="7D334863"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Othmar Karas</w:t>
      </w:r>
      <w:r w:rsidRPr="001F36C8">
        <w:rPr>
          <w:rStyle w:val="HideTWBExt"/>
          <w:b w:val="0"/>
          <w:noProof w:val="0"/>
        </w:rPr>
        <w:t>&lt;/Members&gt;</w:t>
      </w:r>
    </w:p>
    <w:p w14:paraId="336CE6DE" w14:textId="77777777" w:rsidR="00DA71D0" w:rsidRPr="00ED66A2" w:rsidRDefault="00DA71D0" w:rsidP="00DA71D0">
      <w:r w:rsidRPr="007E6396">
        <w:rPr>
          <w:rStyle w:val="HideTWBExt"/>
          <w:noProof w:val="0"/>
        </w:rPr>
        <w:t>&lt;/RepeatBlock-By&gt;</w:t>
      </w:r>
    </w:p>
    <w:p w14:paraId="73E19183"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2F9837A4"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3</w:t>
      </w:r>
      <w:r w:rsidRPr="0033406D">
        <w:rPr>
          <w:rStyle w:val="HideTWBExt"/>
          <w:b w:val="0"/>
          <w:noProof w:val="0"/>
          <w:lang w:val="fr-FR"/>
        </w:rPr>
        <w:t>&lt;/Article&gt;</w:t>
      </w:r>
    </w:p>
    <w:p w14:paraId="7D9B5B87" w14:textId="70AA657F" w:rsidR="00DA71D0" w:rsidRPr="001F36C8" w:rsidRDefault="00DA71D0" w:rsidP="00DA71D0">
      <w:pPr>
        <w:keepNext/>
      </w:pPr>
      <w:r w:rsidRPr="001F36C8">
        <w:rPr>
          <w:rStyle w:val="HideTWBExt"/>
          <w:noProof w:val="0"/>
        </w:rPr>
        <w:t>&lt;DocAmend2&gt;</w:t>
      </w:r>
      <w:r w:rsidR="00A65FF5" w:rsidRPr="0033406D">
        <w:rPr>
          <w:lang w:val="fr-FR"/>
        </w:rPr>
        <w:t>Directive 2009/138/EC</w:t>
      </w:r>
      <w:r w:rsidRPr="001F36C8">
        <w:rPr>
          <w:rStyle w:val="HideTWBExt"/>
          <w:noProof w:val="0"/>
        </w:rPr>
        <w:t>&lt;/DocAmend2&gt;</w:t>
      </w:r>
    </w:p>
    <w:p w14:paraId="4C1338C9" w14:textId="77777777" w:rsidR="00DA71D0" w:rsidRPr="001F36C8" w:rsidRDefault="00DA71D0" w:rsidP="00DA71D0">
      <w:r w:rsidRPr="001F36C8">
        <w:rPr>
          <w:rStyle w:val="HideTWBExt"/>
          <w:noProof w:val="0"/>
        </w:rPr>
        <w:t>&lt;Article2&gt;</w:t>
      </w:r>
      <w:r w:rsidRPr="0059210F">
        <w:t>Article 231a – paragraph 1 – subparagraph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1F36C8" w14:paraId="10BABA8F" w14:textId="77777777" w:rsidTr="00133C11">
        <w:trPr>
          <w:jc w:val="center"/>
        </w:trPr>
        <w:tc>
          <w:tcPr>
            <w:tcW w:w="9752" w:type="dxa"/>
            <w:gridSpan w:val="2"/>
          </w:tcPr>
          <w:p w14:paraId="187662D8" w14:textId="77777777" w:rsidR="00DA71D0" w:rsidRPr="001F36C8" w:rsidRDefault="00DA71D0" w:rsidP="00133C11">
            <w:pPr>
              <w:keepNext/>
            </w:pPr>
          </w:p>
        </w:tc>
      </w:tr>
      <w:tr w:rsidR="00DA71D0" w:rsidRPr="001F36C8" w14:paraId="13BEBEDF" w14:textId="77777777" w:rsidTr="00133C11">
        <w:trPr>
          <w:jc w:val="center"/>
        </w:trPr>
        <w:tc>
          <w:tcPr>
            <w:tcW w:w="4876" w:type="dxa"/>
          </w:tcPr>
          <w:p w14:paraId="6693BB5E" w14:textId="77777777" w:rsidR="00DA71D0" w:rsidRPr="001F36C8" w:rsidRDefault="00DA71D0" w:rsidP="00133C11">
            <w:pPr>
              <w:pStyle w:val="ColumnHeading"/>
              <w:keepNext/>
            </w:pPr>
            <w:r w:rsidRPr="001F36C8">
              <w:t>Text proposed by the Commission</w:t>
            </w:r>
          </w:p>
        </w:tc>
        <w:tc>
          <w:tcPr>
            <w:tcW w:w="4876" w:type="dxa"/>
          </w:tcPr>
          <w:p w14:paraId="4C87E08F" w14:textId="77777777" w:rsidR="00DA71D0" w:rsidRPr="001F36C8" w:rsidRDefault="00DA71D0" w:rsidP="00133C11">
            <w:pPr>
              <w:pStyle w:val="ColumnHeading"/>
              <w:keepNext/>
            </w:pPr>
            <w:r w:rsidRPr="001F36C8">
              <w:t>Amendment</w:t>
            </w:r>
          </w:p>
        </w:tc>
      </w:tr>
      <w:tr w:rsidR="00DA71D0" w:rsidRPr="001F36C8" w14:paraId="674AD0FF" w14:textId="77777777" w:rsidTr="00133C11">
        <w:trPr>
          <w:jc w:val="center"/>
        </w:trPr>
        <w:tc>
          <w:tcPr>
            <w:tcW w:w="4876" w:type="dxa"/>
          </w:tcPr>
          <w:p w14:paraId="17AD1A3A" w14:textId="77777777" w:rsidR="00DA71D0" w:rsidRPr="00EE201B" w:rsidRDefault="00DA71D0" w:rsidP="00133C11">
            <w:pPr>
              <w:pStyle w:val="Normal6"/>
            </w:pPr>
            <w:r w:rsidRPr="00EE201B">
              <w:t xml:space="preserve">EIOPA may, at its own initiative or at the request of supervisory authorities or insurance or reinsurance undertakings, issue an Opinion to the supervisory authorities in accordance with Article 21a(1)(a) and 29(1)(a) of Regulation (EU) No 1094/2010, on </w:t>
            </w:r>
            <w:r w:rsidRPr="00D27541">
              <w:rPr>
                <w:b/>
                <w:i/>
              </w:rPr>
              <w:t>internal models and</w:t>
            </w:r>
            <w:r w:rsidRPr="00EE201B">
              <w:t xml:space="preserve"> approvals of internal model applications as set out in Articles 112 to 127, Article 230, Article 231 and Article 233, with a view to foster supervisory convergence.</w:t>
            </w:r>
          </w:p>
        </w:tc>
        <w:tc>
          <w:tcPr>
            <w:tcW w:w="4876" w:type="dxa"/>
          </w:tcPr>
          <w:p w14:paraId="66D3D2CC" w14:textId="77777777" w:rsidR="00DA71D0" w:rsidRPr="001F36C8" w:rsidRDefault="00DA71D0" w:rsidP="00133C11">
            <w:pPr>
              <w:pStyle w:val="Normal6"/>
              <w:rPr>
                <w:szCs w:val="24"/>
              </w:rPr>
            </w:pPr>
            <w:r w:rsidRPr="00EE201B">
              <w:t>EIOPA may, at its own initiative or at the request of supervisory authorities or insurance or reinsurance undertakings, issue an Opinion to the supervisory authorities in accordance with Article 21a(1)(a) and 29(1)(a) of Regulation (EU) No 1094/2010, on approvals of internal model applications as set out in Articles 112 to 127, Article 230, Article 231 and Article 233, with a view to foster supervisory convergence.</w:t>
            </w:r>
          </w:p>
        </w:tc>
      </w:tr>
    </w:tbl>
    <w:p w14:paraId="3C40AE43"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86A2233" w14:textId="77777777" w:rsidR="00DA71D0" w:rsidRPr="001F36C8" w:rsidRDefault="00DA71D0" w:rsidP="00DA71D0">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3AAEBA8C" w14:textId="77777777" w:rsidR="00DA71D0" w:rsidRPr="00EE201B" w:rsidRDefault="00DA71D0" w:rsidP="00DA71D0">
      <w:pPr>
        <w:pStyle w:val="Normal12Italic"/>
        <w:rPr>
          <w:noProof w:val="0"/>
        </w:rPr>
      </w:pPr>
      <w:r w:rsidRPr="00EE201B">
        <w:rPr>
          <w:noProof w:val="0"/>
        </w:rPr>
        <w:t>This amendment aims to avoid any ambiguity in the sense that an opinion initiated by EIOPA under Article 29(1)(a) might require competent authorities to change an already previously adopted internal model decision.</w:t>
      </w:r>
    </w:p>
    <w:p w14:paraId="5C37534A" w14:textId="77777777" w:rsidR="00DA71D0" w:rsidRPr="001F36C8" w:rsidRDefault="00DA71D0" w:rsidP="00DA71D0">
      <w:r w:rsidRPr="001F36C8">
        <w:rPr>
          <w:rStyle w:val="HideTWBExt"/>
          <w:noProof w:val="0"/>
        </w:rPr>
        <w:t>&lt;/Amend&gt;</w:t>
      </w:r>
    </w:p>
    <w:p w14:paraId="51833432" w14:textId="6207A1A4"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33</w:t>
      </w:r>
      <w:r w:rsidRPr="001F36C8">
        <w:rPr>
          <w:rStyle w:val="HideTWBExt"/>
          <w:b w:val="0"/>
          <w:noProof w:val="0"/>
        </w:rPr>
        <w:t>&lt;/NumAm&gt;</w:t>
      </w:r>
    </w:p>
    <w:p w14:paraId="317634BC"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1ED1F095" w14:textId="77777777" w:rsidR="00DA71D0" w:rsidRPr="00ED66A2" w:rsidRDefault="00DA71D0" w:rsidP="00DA71D0">
      <w:r w:rsidRPr="007E6396">
        <w:rPr>
          <w:rStyle w:val="HideTWBExt"/>
          <w:noProof w:val="0"/>
        </w:rPr>
        <w:t>&lt;/RepeatBlock-By&gt;</w:t>
      </w:r>
    </w:p>
    <w:p w14:paraId="77074743"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6D45CBF3"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3</w:t>
      </w:r>
      <w:r w:rsidRPr="0033406D">
        <w:rPr>
          <w:rStyle w:val="HideTWBExt"/>
          <w:b w:val="0"/>
          <w:noProof w:val="0"/>
          <w:lang w:val="fr-FR"/>
        </w:rPr>
        <w:t>&lt;/Article&gt;</w:t>
      </w:r>
    </w:p>
    <w:p w14:paraId="29AE17CC" w14:textId="5404B37E" w:rsidR="00DA71D0" w:rsidRPr="00761E8E" w:rsidRDefault="00DA71D0" w:rsidP="00DA71D0">
      <w:pPr>
        <w:keepNext/>
        <w:rPr>
          <w:lang w:val="fr-FR"/>
        </w:rPr>
      </w:pPr>
      <w:r w:rsidRPr="00761E8E">
        <w:rPr>
          <w:rStyle w:val="HideTWBExt"/>
          <w:noProof w:val="0"/>
          <w:lang w:val="fr-FR"/>
        </w:rPr>
        <w:t>&lt;DocAmend2&gt;</w:t>
      </w:r>
      <w:r w:rsidR="00A65FF5" w:rsidRPr="0033406D">
        <w:rPr>
          <w:lang w:val="fr-FR"/>
        </w:rPr>
        <w:t>Directive 2009/138/EC</w:t>
      </w:r>
      <w:r w:rsidRPr="00761E8E">
        <w:rPr>
          <w:rStyle w:val="HideTWBExt"/>
          <w:noProof w:val="0"/>
          <w:lang w:val="fr-FR"/>
        </w:rPr>
        <w:t>&lt;/DocAmend2&gt;</w:t>
      </w:r>
    </w:p>
    <w:p w14:paraId="16D3C3F4" w14:textId="5366DA70" w:rsidR="00DA71D0" w:rsidRPr="0033406D" w:rsidRDefault="00DA71D0" w:rsidP="00DA71D0">
      <w:pPr>
        <w:rPr>
          <w:lang w:val="fr-FR"/>
        </w:rPr>
      </w:pPr>
      <w:r w:rsidRPr="0033406D">
        <w:rPr>
          <w:rStyle w:val="HideTWBExt"/>
          <w:noProof w:val="0"/>
          <w:lang w:val="fr-FR"/>
        </w:rPr>
        <w:t>&lt;Article2&gt;</w:t>
      </w:r>
      <w:r w:rsidRPr="0033406D">
        <w:rPr>
          <w:lang w:val="fr-FR"/>
        </w:rPr>
        <w:t>Article 231a – paragraph 1 –subparagraph</w:t>
      </w:r>
      <w:r w:rsidR="00A65FF5">
        <w:rPr>
          <w:lang w:val="fr-FR"/>
        </w:rPr>
        <w:t xml:space="preserve"> 2</w:t>
      </w:r>
      <w:r w:rsidRPr="0033406D">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761E8E" w14:paraId="0F499D0B" w14:textId="77777777" w:rsidTr="00133C11">
        <w:trPr>
          <w:jc w:val="center"/>
        </w:trPr>
        <w:tc>
          <w:tcPr>
            <w:tcW w:w="9752" w:type="dxa"/>
            <w:gridSpan w:val="2"/>
          </w:tcPr>
          <w:p w14:paraId="55112F1F" w14:textId="77777777" w:rsidR="00DA71D0" w:rsidRPr="0033406D" w:rsidRDefault="00DA71D0" w:rsidP="00133C11">
            <w:pPr>
              <w:keepNext/>
              <w:rPr>
                <w:lang w:val="fr-FR"/>
              </w:rPr>
            </w:pPr>
          </w:p>
        </w:tc>
      </w:tr>
      <w:tr w:rsidR="00DA71D0" w:rsidRPr="001F36C8" w14:paraId="21B523B7" w14:textId="77777777" w:rsidTr="00133C11">
        <w:trPr>
          <w:jc w:val="center"/>
        </w:trPr>
        <w:tc>
          <w:tcPr>
            <w:tcW w:w="4876" w:type="dxa"/>
          </w:tcPr>
          <w:p w14:paraId="161A6E3D" w14:textId="77777777" w:rsidR="00DA71D0" w:rsidRPr="001F36C8" w:rsidRDefault="00DA71D0" w:rsidP="00133C11">
            <w:pPr>
              <w:pStyle w:val="ColumnHeading"/>
              <w:keepNext/>
            </w:pPr>
            <w:r w:rsidRPr="001F36C8">
              <w:t>Text proposed by the Commission</w:t>
            </w:r>
          </w:p>
        </w:tc>
        <w:tc>
          <w:tcPr>
            <w:tcW w:w="4876" w:type="dxa"/>
          </w:tcPr>
          <w:p w14:paraId="0F03D954" w14:textId="77777777" w:rsidR="00DA71D0" w:rsidRPr="001F36C8" w:rsidRDefault="00DA71D0" w:rsidP="00133C11">
            <w:pPr>
              <w:pStyle w:val="ColumnHeading"/>
              <w:keepNext/>
            </w:pPr>
            <w:r w:rsidRPr="001F36C8">
              <w:t>Amendment</w:t>
            </w:r>
          </w:p>
        </w:tc>
      </w:tr>
      <w:tr w:rsidR="00DA71D0" w:rsidRPr="001F36C8" w14:paraId="420F0356" w14:textId="77777777" w:rsidTr="00133C11">
        <w:trPr>
          <w:jc w:val="center"/>
        </w:trPr>
        <w:tc>
          <w:tcPr>
            <w:tcW w:w="4876" w:type="dxa"/>
          </w:tcPr>
          <w:p w14:paraId="3D27DFCC" w14:textId="77777777" w:rsidR="00DA71D0" w:rsidRPr="00EE201B" w:rsidRDefault="00DA71D0" w:rsidP="00133C11">
            <w:pPr>
              <w:pStyle w:val="Normal6"/>
            </w:pPr>
            <w:r w:rsidRPr="00D27541">
              <w:rPr>
                <w:b/>
                <w:i/>
              </w:rPr>
              <w:t>Where EIOPA issues an Opinion as referred to in the first subparagraph, the supervisory authorities concerned shall take their decision or joint decision, as applicable in conformity with that Opinion, or provide reasons in writing to EIOPA and the applicant where the decision or joint decision is not taken in conformity with that Opinion.</w:t>
            </w:r>
          </w:p>
        </w:tc>
        <w:tc>
          <w:tcPr>
            <w:tcW w:w="4876" w:type="dxa"/>
          </w:tcPr>
          <w:p w14:paraId="3DC1776A" w14:textId="77777777" w:rsidR="00DA71D0" w:rsidRPr="001F36C8" w:rsidRDefault="00DA71D0" w:rsidP="00133C11">
            <w:pPr>
              <w:pStyle w:val="Normal6"/>
              <w:rPr>
                <w:szCs w:val="24"/>
              </w:rPr>
            </w:pPr>
            <w:r w:rsidRPr="00D27541">
              <w:rPr>
                <w:b/>
                <w:i/>
              </w:rPr>
              <w:t>deleted</w:t>
            </w:r>
          </w:p>
        </w:tc>
      </w:tr>
    </w:tbl>
    <w:p w14:paraId="54FFCE50"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49AA542" w14:textId="77777777" w:rsidR="00DA71D0" w:rsidRPr="001F36C8" w:rsidRDefault="00DA71D0" w:rsidP="00DA71D0">
      <w:r w:rsidRPr="001F36C8">
        <w:rPr>
          <w:rStyle w:val="HideTWBExt"/>
          <w:noProof w:val="0"/>
        </w:rPr>
        <w:t>&lt;/Amend&gt;</w:t>
      </w:r>
    </w:p>
    <w:p w14:paraId="6BC2B8C7" w14:textId="41A09B4E"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34</w:t>
      </w:r>
      <w:r w:rsidRPr="001F36C8">
        <w:rPr>
          <w:rStyle w:val="HideTWBExt"/>
          <w:b w:val="0"/>
          <w:noProof w:val="0"/>
        </w:rPr>
        <w:t>&lt;/NumAm&gt;</w:t>
      </w:r>
    </w:p>
    <w:p w14:paraId="2837A866"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7A441F80" w14:textId="77777777" w:rsidR="00DA71D0" w:rsidRPr="00ED66A2" w:rsidRDefault="00DA71D0" w:rsidP="00DA71D0">
      <w:r w:rsidRPr="007E6396">
        <w:rPr>
          <w:rStyle w:val="HideTWBExt"/>
          <w:noProof w:val="0"/>
        </w:rPr>
        <w:t>&lt;/RepeatBlock-By&gt;</w:t>
      </w:r>
    </w:p>
    <w:p w14:paraId="22797886"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29116C72"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3</w:t>
      </w:r>
      <w:r w:rsidRPr="0033406D">
        <w:rPr>
          <w:rStyle w:val="HideTWBExt"/>
          <w:b w:val="0"/>
          <w:noProof w:val="0"/>
          <w:lang w:val="fr-FR"/>
        </w:rPr>
        <w:t>&lt;/Article&gt;</w:t>
      </w:r>
    </w:p>
    <w:p w14:paraId="1C7A1AFF" w14:textId="2BD6E995" w:rsidR="00DA71D0" w:rsidRPr="00F15EBD" w:rsidRDefault="00DA71D0" w:rsidP="00DA71D0">
      <w:pPr>
        <w:keepNext/>
        <w:rPr>
          <w:lang w:val="pt-PT"/>
        </w:rPr>
      </w:pPr>
      <w:r w:rsidRPr="00F15EBD">
        <w:rPr>
          <w:rStyle w:val="HideTWBExt"/>
          <w:noProof w:val="0"/>
          <w:lang w:val="pt-PT"/>
        </w:rPr>
        <w:t>&lt;DocAmend2&gt;</w:t>
      </w:r>
      <w:r w:rsidR="00F15EBD" w:rsidRPr="0033406D">
        <w:rPr>
          <w:lang w:val="fr-FR"/>
        </w:rPr>
        <w:t>Directive 2009/138/EC</w:t>
      </w:r>
      <w:r w:rsidRPr="00F15EBD">
        <w:rPr>
          <w:rStyle w:val="HideTWBExt"/>
          <w:noProof w:val="0"/>
          <w:lang w:val="pt-PT"/>
        </w:rPr>
        <w:t>&lt;/DocAmend2&gt;</w:t>
      </w:r>
    </w:p>
    <w:p w14:paraId="136A6A5A" w14:textId="4A77D2FD" w:rsidR="00DA71D0" w:rsidRPr="0033406D" w:rsidRDefault="00DA71D0" w:rsidP="00DA71D0">
      <w:pPr>
        <w:rPr>
          <w:lang w:val="fr-FR"/>
        </w:rPr>
      </w:pPr>
      <w:r w:rsidRPr="0033406D">
        <w:rPr>
          <w:rStyle w:val="HideTWBExt"/>
          <w:noProof w:val="0"/>
          <w:lang w:val="fr-FR"/>
        </w:rPr>
        <w:t>&lt;Article2&gt;</w:t>
      </w:r>
      <w:r w:rsidRPr="0033406D">
        <w:rPr>
          <w:lang w:val="fr-FR"/>
        </w:rPr>
        <w:t>Article 231b – paragraph 1</w:t>
      </w:r>
      <w:r w:rsidR="00A65FF5">
        <w:rPr>
          <w:lang w:val="fr-FR"/>
        </w:rPr>
        <w:t xml:space="preserve"> – subparagraph 1</w:t>
      </w:r>
      <w:r w:rsidRPr="0033406D">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33406D" w14:paraId="3D3DDFDF" w14:textId="77777777" w:rsidTr="00133C11">
        <w:trPr>
          <w:jc w:val="center"/>
        </w:trPr>
        <w:tc>
          <w:tcPr>
            <w:tcW w:w="9752" w:type="dxa"/>
            <w:gridSpan w:val="2"/>
          </w:tcPr>
          <w:p w14:paraId="747EBDA2" w14:textId="77777777" w:rsidR="00DA71D0" w:rsidRPr="0033406D" w:rsidRDefault="00DA71D0" w:rsidP="00133C11">
            <w:pPr>
              <w:keepNext/>
              <w:rPr>
                <w:lang w:val="fr-FR"/>
              </w:rPr>
            </w:pPr>
          </w:p>
        </w:tc>
      </w:tr>
      <w:tr w:rsidR="00DA71D0" w:rsidRPr="001F36C8" w14:paraId="155A99F8" w14:textId="77777777" w:rsidTr="00133C11">
        <w:trPr>
          <w:jc w:val="center"/>
        </w:trPr>
        <w:tc>
          <w:tcPr>
            <w:tcW w:w="4876" w:type="dxa"/>
          </w:tcPr>
          <w:p w14:paraId="09C236C5" w14:textId="77777777" w:rsidR="00DA71D0" w:rsidRPr="001F36C8" w:rsidRDefault="00DA71D0" w:rsidP="00133C11">
            <w:pPr>
              <w:pStyle w:val="ColumnHeading"/>
              <w:keepNext/>
            </w:pPr>
            <w:r w:rsidRPr="001F36C8">
              <w:t>Text proposed by the Commission</w:t>
            </w:r>
          </w:p>
        </w:tc>
        <w:tc>
          <w:tcPr>
            <w:tcW w:w="4876" w:type="dxa"/>
          </w:tcPr>
          <w:p w14:paraId="7ABBE55A" w14:textId="77777777" w:rsidR="00DA71D0" w:rsidRPr="001F36C8" w:rsidRDefault="00DA71D0" w:rsidP="00133C11">
            <w:pPr>
              <w:pStyle w:val="ColumnHeading"/>
              <w:keepNext/>
            </w:pPr>
            <w:r w:rsidRPr="001F36C8">
              <w:t>Amendment</w:t>
            </w:r>
          </w:p>
        </w:tc>
      </w:tr>
      <w:tr w:rsidR="00DA71D0" w:rsidRPr="001F36C8" w14:paraId="365B650C" w14:textId="77777777" w:rsidTr="00133C11">
        <w:trPr>
          <w:jc w:val="center"/>
        </w:trPr>
        <w:tc>
          <w:tcPr>
            <w:tcW w:w="4876" w:type="dxa"/>
          </w:tcPr>
          <w:p w14:paraId="4FD184B4" w14:textId="77777777" w:rsidR="00DA71D0" w:rsidRPr="00EE201B" w:rsidRDefault="00DA71D0" w:rsidP="00133C11">
            <w:pPr>
              <w:pStyle w:val="Normal6"/>
            </w:pPr>
            <w:r w:rsidRPr="00EE201B">
              <w:t>EIOPA shall, on an annual basis, report to the European Parliament, the Council and the Commission on general issues supervisory authorities have dealt with in the process of approving internal models or changes thereto pursuant to Article 112 to 127, 230, 231 and 233.</w:t>
            </w:r>
          </w:p>
        </w:tc>
        <w:tc>
          <w:tcPr>
            <w:tcW w:w="4876" w:type="dxa"/>
          </w:tcPr>
          <w:p w14:paraId="33DCBD6A" w14:textId="77777777" w:rsidR="00DA71D0" w:rsidRPr="001F36C8" w:rsidRDefault="00DA71D0" w:rsidP="00133C11">
            <w:pPr>
              <w:pStyle w:val="Normal6"/>
              <w:rPr>
                <w:szCs w:val="24"/>
              </w:rPr>
            </w:pPr>
            <w:r w:rsidRPr="00EE201B">
              <w:t>EIOPA shall, on an annual basis, report to the European Parliament, the Council and the Commission on general issues supervisory authorities have dealt with in the process of approving internal models or changes thereto pursuant to Article 112 to 127, 230, 231</w:t>
            </w:r>
            <w:r w:rsidRPr="00D27541">
              <w:rPr>
                <w:b/>
                <w:i/>
              </w:rPr>
              <w:t>, 231a</w:t>
            </w:r>
            <w:r w:rsidRPr="00EE201B">
              <w:t xml:space="preserve"> and 233.</w:t>
            </w:r>
          </w:p>
        </w:tc>
      </w:tr>
    </w:tbl>
    <w:p w14:paraId="6B405985"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EB72D31" w14:textId="77777777" w:rsidR="00DA71D0" w:rsidRPr="001F36C8" w:rsidRDefault="00DA71D0" w:rsidP="00DA71D0">
      <w:r w:rsidRPr="001F36C8">
        <w:rPr>
          <w:rStyle w:val="HideTWBExt"/>
          <w:noProof w:val="0"/>
        </w:rPr>
        <w:t>&lt;/Amend&gt;</w:t>
      </w:r>
    </w:p>
    <w:p w14:paraId="744D7D99" w14:textId="5832EBCD"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35</w:t>
      </w:r>
      <w:r w:rsidRPr="001F36C8">
        <w:rPr>
          <w:rStyle w:val="HideTWBExt"/>
          <w:b w:val="0"/>
          <w:noProof w:val="0"/>
        </w:rPr>
        <w:t>&lt;/NumAm&gt;</w:t>
      </w:r>
    </w:p>
    <w:p w14:paraId="5BD85DC0"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169182AB" w14:textId="77777777" w:rsidR="00DA71D0" w:rsidRPr="00ED66A2" w:rsidRDefault="00DA71D0" w:rsidP="00DA71D0">
      <w:r w:rsidRPr="007E6396">
        <w:rPr>
          <w:rStyle w:val="HideTWBExt"/>
          <w:noProof w:val="0"/>
        </w:rPr>
        <w:t>&lt;/RepeatBlock-By&gt;</w:t>
      </w:r>
    </w:p>
    <w:p w14:paraId="674E8D85"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4B981862"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3</w:t>
      </w:r>
      <w:r w:rsidRPr="0033406D">
        <w:rPr>
          <w:rStyle w:val="HideTWBExt"/>
          <w:b w:val="0"/>
          <w:noProof w:val="0"/>
          <w:lang w:val="fr-FR"/>
        </w:rPr>
        <w:t>&lt;/Article&gt;</w:t>
      </w:r>
    </w:p>
    <w:p w14:paraId="24EC451D" w14:textId="6ECBCC5F" w:rsidR="00DA71D0" w:rsidRPr="00F15EBD" w:rsidRDefault="00DA71D0" w:rsidP="00DA71D0">
      <w:pPr>
        <w:keepNext/>
        <w:rPr>
          <w:lang w:val="pt-PT"/>
        </w:rPr>
      </w:pPr>
      <w:r w:rsidRPr="00F15EBD">
        <w:rPr>
          <w:rStyle w:val="HideTWBExt"/>
          <w:noProof w:val="0"/>
          <w:lang w:val="pt-PT"/>
        </w:rPr>
        <w:t>&lt;DocAmend2&gt;</w:t>
      </w:r>
      <w:r w:rsidR="00A65FF5" w:rsidRPr="0033406D">
        <w:rPr>
          <w:lang w:val="fr-FR"/>
        </w:rPr>
        <w:t>Directive 2009/138/EC</w:t>
      </w:r>
      <w:r w:rsidRPr="00F15EBD">
        <w:rPr>
          <w:rStyle w:val="HideTWBExt"/>
          <w:noProof w:val="0"/>
          <w:lang w:val="pt-PT"/>
        </w:rPr>
        <w:t>&lt;/DocAmend2&gt;</w:t>
      </w:r>
    </w:p>
    <w:p w14:paraId="17243763" w14:textId="77777777" w:rsidR="00DA71D0" w:rsidRPr="0033406D" w:rsidRDefault="00DA71D0" w:rsidP="00DA71D0">
      <w:pPr>
        <w:rPr>
          <w:lang w:val="fr-FR"/>
        </w:rPr>
      </w:pPr>
      <w:r w:rsidRPr="0033406D">
        <w:rPr>
          <w:rStyle w:val="HideTWBExt"/>
          <w:noProof w:val="0"/>
          <w:lang w:val="fr-FR"/>
        </w:rPr>
        <w:t>&lt;Article2&gt;</w:t>
      </w:r>
      <w:r w:rsidRPr="0033406D">
        <w:rPr>
          <w:lang w:val="fr-FR"/>
        </w:rPr>
        <w:t>Article 231b – paragraph 2</w:t>
      </w:r>
      <w:r w:rsidRPr="0033406D">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33406D" w14:paraId="7FA924BD" w14:textId="77777777" w:rsidTr="00133C11">
        <w:trPr>
          <w:jc w:val="center"/>
        </w:trPr>
        <w:tc>
          <w:tcPr>
            <w:tcW w:w="9752" w:type="dxa"/>
            <w:gridSpan w:val="2"/>
          </w:tcPr>
          <w:p w14:paraId="636DA03D" w14:textId="77777777" w:rsidR="00DA71D0" w:rsidRPr="0033406D" w:rsidRDefault="00DA71D0" w:rsidP="00133C11">
            <w:pPr>
              <w:keepNext/>
              <w:rPr>
                <w:lang w:val="fr-FR"/>
              </w:rPr>
            </w:pPr>
          </w:p>
        </w:tc>
      </w:tr>
      <w:tr w:rsidR="00DA71D0" w:rsidRPr="001F36C8" w14:paraId="56BF03D9" w14:textId="77777777" w:rsidTr="00133C11">
        <w:trPr>
          <w:jc w:val="center"/>
        </w:trPr>
        <w:tc>
          <w:tcPr>
            <w:tcW w:w="4876" w:type="dxa"/>
          </w:tcPr>
          <w:p w14:paraId="16F36C09" w14:textId="77777777" w:rsidR="00DA71D0" w:rsidRPr="001F36C8" w:rsidRDefault="00DA71D0" w:rsidP="00133C11">
            <w:pPr>
              <w:pStyle w:val="ColumnHeading"/>
              <w:keepNext/>
            </w:pPr>
            <w:r w:rsidRPr="001F36C8">
              <w:t>Text proposed by the Commission</w:t>
            </w:r>
          </w:p>
        </w:tc>
        <w:tc>
          <w:tcPr>
            <w:tcW w:w="4876" w:type="dxa"/>
          </w:tcPr>
          <w:p w14:paraId="13845509" w14:textId="77777777" w:rsidR="00DA71D0" w:rsidRPr="001F36C8" w:rsidRDefault="00DA71D0" w:rsidP="00133C11">
            <w:pPr>
              <w:pStyle w:val="ColumnHeading"/>
              <w:keepNext/>
            </w:pPr>
            <w:r w:rsidRPr="001F36C8">
              <w:t>Amendment</w:t>
            </w:r>
          </w:p>
        </w:tc>
      </w:tr>
      <w:tr w:rsidR="00DA71D0" w:rsidRPr="001F36C8" w14:paraId="67028425" w14:textId="77777777" w:rsidTr="00133C11">
        <w:trPr>
          <w:jc w:val="center"/>
        </w:trPr>
        <w:tc>
          <w:tcPr>
            <w:tcW w:w="4876" w:type="dxa"/>
          </w:tcPr>
          <w:p w14:paraId="790383E7" w14:textId="77777777" w:rsidR="00DA71D0" w:rsidRPr="00EE201B" w:rsidRDefault="00DA71D0" w:rsidP="00133C11">
            <w:pPr>
              <w:pStyle w:val="Normal6"/>
            </w:pPr>
            <w:r w:rsidRPr="00EE201B">
              <w:t>2.</w:t>
            </w:r>
            <w:r w:rsidRPr="00EE201B">
              <w:tab/>
              <w:t>EIOPA shall submit to the Commission, by 1 January 2020 and after conducting a public consultation, an Opinion on the application of Articles 112 to 127, Article 230, Article 231 and Article 233 by supervisory authorities, including delegated acts and implementing technical standards adopted pursuant thereto. That Opinion shall also assess any divergences in internal models within the Union.</w:t>
            </w:r>
          </w:p>
        </w:tc>
        <w:tc>
          <w:tcPr>
            <w:tcW w:w="4876" w:type="dxa"/>
          </w:tcPr>
          <w:p w14:paraId="16E84096" w14:textId="77777777" w:rsidR="00DA71D0" w:rsidRPr="001F36C8" w:rsidRDefault="00DA71D0" w:rsidP="00133C11">
            <w:pPr>
              <w:pStyle w:val="Normal6"/>
              <w:rPr>
                <w:szCs w:val="24"/>
              </w:rPr>
            </w:pPr>
            <w:r w:rsidRPr="00EE201B">
              <w:t>2.</w:t>
            </w:r>
            <w:r w:rsidRPr="00EE201B">
              <w:tab/>
              <w:t>EIOPA shall submit to the Commission, by 1 January 2020 and after conducting a public consultation, an Opinion on the application of Articles 112 to 127, Article 230, Article 231</w:t>
            </w:r>
            <w:r w:rsidRPr="00D27541">
              <w:rPr>
                <w:b/>
                <w:i/>
              </w:rPr>
              <w:t>, Article 231a</w:t>
            </w:r>
            <w:r w:rsidRPr="00EE201B">
              <w:t xml:space="preserve"> and Article 233 by supervisory authorities, including delegated acts and implementing technical standards adopted pursuant thereto. That Opinion shall also assess any divergences in internal models within the Union.</w:t>
            </w:r>
          </w:p>
        </w:tc>
      </w:tr>
    </w:tbl>
    <w:p w14:paraId="66946E7C"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75F6C3A" w14:textId="77777777" w:rsidR="00DA71D0" w:rsidRPr="001F36C8" w:rsidRDefault="00DA71D0" w:rsidP="00DA71D0">
      <w:r w:rsidRPr="001F36C8">
        <w:rPr>
          <w:rStyle w:val="HideTWBExt"/>
          <w:noProof w:val="0"/>
        </w:rPr>
        <w:t>&lt;/Amend&gt;</w:t>
      </w:r>
    </w:p>
    <w:p w14:paraId="52C7DD76" w14:textId="1E4EB905"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36</w:t>
      </w:r>
      <w:r w:rsidRPr="001F36C8">
        <w:rPr>
          <w:rStyle w:val="HideTWBExt"/>
          <w:b w:val="0"/>
          <w:noProof w:val="0"/>
        </w:rPr>
        <w:t>&lt;/NumAm&gt;</w:t>
      </w:r>
    </w:p>
    <w:p w14:paraId="5887E363"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702B3FE7" w14:textId="77777777" w:rsidR="00DA71D0" w:rsidRPr="00ED66A2" w:rsidRDefault="00DA71D0" w:rsidP="00DA71D0">
      <w:r w:rsidRPr="007E6396">
        <w:rPr>
          <w:rStyle w:val="HideTWBExt"/>
          <w:noProof w:val="0"/>
        </w:rPr>
        <w:t>&lt;/RepeatBlock-By&gt;</w:t>
      </w:r>
    </w:p>
    <w:p w14:paraId="463F732F"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0B32AC11"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3</w:t>
      </w:r>
      <w:r w:rsidRPr="0033406D">
        <w:rPr>
          <w:rStyle w:val="HideTWBExt"/>
          <w:b w:val="0"/>
          <w:noProof w:val="0"/>
          <w:lang w:val="fr-FR"/>
        </w:rPr>
        <w:t>&lt;/Article&gt;</w:t>
      </w:r>
    </w:p>
    <w:p w14:paraId="31FFC16C" w14:textId="1B6C5126" w:rsidR="00DA71D0" w:rsidRPr="0033406D" w:rsidRDefault="00DA71D0" w:rsidP="00DA71D0">
      <w:pPr>
        <w:keepNext/>
        <w:rPr>
          <w:lang w:val="pt-PT"/>
        </w:rPr>
      </w:pPr>
      <w:r w:rsidRPr="0033406D">
        <w:rPr>
          <w:rStyle w:val="HideTWBExt"/>
          <w:noProof w:val="0"/>
          <w:lang w:val="pt-PT"/>
        </w:rPr>
        <w:t>&lt;DocAmend2&gt;</w:t>
      </w:r>
      <w:r w:rsidR="00A65FF5" w:rsidRPr="0033406D">
        <w:rPr>
          <w:lang w:val="fr-FR"/>
        </w:rPr>
        <w:t>Directive 2009/138/EC</w:t>
      </w:r>
      <w:r w:rsidRPr="0033406D">
        <w:rPr>
          <w:rStyle w:val="HideTWBExt"/>
          <w:noProof w:val="0"/>
          <w:lang w:val="pt-PT"/>
        </w:rPr>
        <w:t>&lt;/DocAmend2&gt;</w:t>
      </w:r>
    </w:p>
    <w:p w14:paraId="3BAC1D62" w14:textId="77777777" w:rsidR="00DA71D0" w:rsidRPr="0033406D" w:rsidRDefault="00DA71D0" w:rsidP="00DA71D0">
      <w:pPr>
        <w:rPr>
          <w:lang w:val="fr-FR"/>
        </w:rPr>
      </w:pPr>
      <w:r w:rsidRPr="0033406D">
        <w:rPr>
          <w:rStyle w:val="HideTWBExt"/>
          <w:noProof w:val="0"/>
          <w:lang w:val="fr-FR"/>
        </w:rPr>
        <w:t>&lt;Article2&gt;</w:t>
      </w:r>
      <w:r w:rsidRPr="0033406D">
        <w:rPr>
          <w:lang w:val="fr-FR"/>
        </w:rPr>
        <w:t>Article 231b – paragraph 3</w:t>
      </w:r>
      <w:r w:rsidRPr="0033406D">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A71D0" w:rsidRPr="0033406D" w14:paraId="175F7D7A" w14:textId="77777777" w:rsidTr="00133C11">
        <w:trPr>
          <w:jc w:val="center"/>
        </w:trPr>
        <w:tc>
          <w:tcPr>
            <w:tcW w:w="9752" w:type="dxa"/>
            <w:gridSpan w:val="2"/>
          </w:tcPr>
          <w:p w14:paraId="54F00793" w14:textId="77777777" w:rsidR="00DA71D0" w:rsidRPr="0033406D" w:rsidRDefault="00DA71D0" w:rsidP="00133C11">
            <w:pPr>
              <w:keepNext/>
              <w:rPr>
                <w:lang w:val="fr-FR"/>
              </w:rPr>
            </w:pPr>
          </w:p>
        </w:tc>
      </w:tr>
      <w:tr w:rsidR="00DA71D0" w:rsidRPr="001F36C8" w14:paraId="6D44D772" w14:textId="77777777" w:rsidTr="00133C11">
        <w:trPr>
          <w:jc w:val="center"/>
        </w:trPr>
        <w:tc>
          <w:tcPr>
            <w:tcW w:w="4876" w:type="dxa"/>
          </w:tcPr>
          <w:p w14:paraId="455D7A73" w14:textId="77777777" w:rsidR="00DA71D0" w:rsidRPr="001F36C8" w:rsidRDefault="00DA71D0" w:rsidP="00133C11">
            <w:pPr>
              <w:pStyle w:val="ColumnHeading"/>
              <w:keepNext/>
            </w:pPr>
            <w:r w:rsidRPr="001F36C8">
              <w:t>Text proposed by the Commission</w:t>
            </w:r>
          </w:p>
        </w:tc>
        <w:tc>
          <w:tcPr>
            <w:tcW w:w="4876" w:type="dxa"/>
          </w:tcPr>
          <w:p w14:paraId="2E2F7268" w14:textId="77777777" w:rsidR="00DA71D0" w:rsidRPr="001F36C8" w:rsidRDefault="00DA71D0" w:rsidP="00133C11">
            <w:pPr>
              <w:pStyle w:val="ColumnHeading"/>
              <w:keepNext/>
            </w:pPr>
            <w:r w:rsidRPr="001F36C8">
              <w:t>Amendment</w:t>
            </w:r>
          </w:p>
        </w:tc>
      </w:tr>
      <w:tr w:rsidR="00DA71D0" w:rsidRPr="001F36C8" w14:paraId="34F47DB2" w14:textId="77777777" w:rsidTr="00133C11">
        <w:trPr>
          <w:jc w:val="center"/>
        </w:trPr>
        <w:tc>
          <w:tcPr>
            <w:tcW w:w="4876" w:type="dxa"/>
          </w:tcPr>
          <w:p w14:paraId="050A1E30" w14:textId="77777777" w:rsidR="00DA71D0" w:rsidRPr="00EE201B" w:rsidRDefault="00DA71D0" w:rsidP="00133C11">
            <w:pPr>
              <w:pStyle w:val="Normal6"/>
            </w:pPr>
            <w:r w:rsidRPr="00EE201B">
              <w:t>3.</w:t>
            </w:r>
            <w:r w:rsidRPr="00EE201B">
              <w:tab/>
              <w:t>Based on the opinion submitted by EIOPA in accordance with paragraph 2, the Commission shall submit a report to the European Parliament and the Council on the application of Articles 112 to 127, Article 230, Article 231 and Article 233 by supervisory authorities, including delegated acts and implementing technical standards adopted pursuant thereto, by 1 January 2021.;</w:t>
            </w:r>
          </w:p>
        </w:tc>
        <w:tc>
          <w:tcPr>
            <w:tcW w:w="4876" w:type="dxa"/>
          </w:tcPr>
          <w:p w14:paraId="7034CEF5" w14:textId="77777777" w:rsidR="00DA71D0" w:rsidRPr="001F36C8" w:rsidRDefault="00DA71D0" w:rsidP="00133C11">
            <w:pPr>
              <w:pStyle w:val="Normal6"/>
              <w:rPr>
                <w:szCs w:val="24"/>
              </w:rPr>
            </w:pPr>
            <w:r w:rsidRPr="00EE201B">
              <w:t>3.</w:t>
            </w:r>
            <w:r w:rsidRPr="00EE201B">
              <w:tab/>
              <w:t>Based on the opinion submitted by EIOPA in accordance with paragraph 2, the Commission shall submit a report to the European Parliament and the Council on the application of Articles 112 to 127, Article 230, Article 231</w:t>
            </w:r>
            <w:r w:rsidRPr="00D27541">
              <w:rPr>
                <w:b/>
                <w:i/>
              </w:rPr>
              <w:t>, Article 231a</w:t>
            </w:r>
            <w:r w:rsidRPr="00EE201B">
              <w:t xml:space="preserve"> and Article 233 by supervisory authorities, including delegated acts and implementing technical standards adopted pursuant thereto, by 1 January 2021.;</w:t>
            </w:r>
          </w:p>
        </w:tc>
      </w:tr>
    </w:tbl>
    <w:p w14:paraId="2286F6B3"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EB2ED1F" w14:textId="77777777" w:rsidR="00DA71D0" w:rsidRPr="001F36C8" w:rsidRDefault="00DA71D0" w:rsidP="00DA71D0">
      <w:r w:rsidRPr="001F36C8">
        <w:rPr>
          <w:rStyle w:val="HideTWBExt"/>
          <w:noProof w:val="0"/>
        </w:rPr>
        <w:t>&lt;/Amend&gt;</w:t>
      </w:r>
    </w:p>
    <w:p w14:paraId="213F8BAA" w14:textId="63A7066B"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37</w:t>
      </w:r>
      <w:r w:rsidRPr="001F36C8">
        <w:rPr>
          <w:rStyle w:val="HideTWBExt"/>
          <w:b w:val="0"/>
          <w:noProof w:val="0"/>
        </w:rPr>
        <w:t>&lt;/NumAm&gt;</w:t>
      </w:r>
    </w:p>
    <w:p w14:paraId="1DDDC496"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Pervenche Berès</w:t>
      </w:r>
      <w:r w:rsidRPr="001F36C8">
        <w:rPr>
          <w:rStyle w:val="HideTWBExt"/>
          <w:b w:val="0"/>
          <w:noProof w:val="0"/>
        </w:rPr>
        <w:t>&lt;/Members&gt;</w:t>
      </w:r>
    </w:p>
    <w:p w14:paraId="5FCB8170" w14:textId="77777777" w:rsidR="00DA71D0" w:rsidRPr="00ED66A2" w:rsidRDefault="00DA71D0" w:rsidP="00DA71D0">
      <w:r w:rsidRPr="007E6396">
        <w:rPr>
          <w:rStyle w:val="HideTWBExt"/>
          <w:noProof w:val="0"/>
        </w:rPr>
        <w:t>&lt;/RepeatBlock-By&gt;</w:t>
      </w:r>
    </w:p>
    <w:p w14:paraId="1D318274"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0F664AAD"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4 a (new)</w:t>
      </w:r>
      <w:r w:rsidRPr="0033406D">
        <w:rPr>
          <w:rStyle w:val="HideTWBExt"/>
          <w:b w:val="0"/>
          <w:noProof w:val="0"/>
          <w:lang w:val="fr-FR"/>
        </w:rPr>
        <w:t>&lt;/Article&gt;</w:t>
      </w:r>
    </w:p>
    <w:p w14:paraId="624B7A9B" w14:textId="77777777" w:rsidR="00DA71D0" w:rsidRPr="0033406D" w:rsidRDefault="00DA71D0" w:rsidP="00DA71D0">
      <w:pPr>
        <w:keepNext/>
        <w:rPr>
          <w:lang w:val="fr-FR"/>
        </w:rPr>
      </w:pPr>
      <w:r w:rsidRPr="0033406D">
        <w:rPr>
          <w:rStyle w:val="HideTWBExt"/>
          <w:noProof w:val="0"/>
          <w:lang w:val="fr-FR"/>
        </w:rPr>
        <w:t>&lt;DocAmend2&gt;</w:t>
      </w:r>
      <w:r w:rsidRPr="0033406D">
        <w:rPr>
          <w:lang w:val="fr-FR"/>
        </w:rPr>
        <w:t>Directive 2009/138/EC</w:t>
      </w:r>
      <w:r w:rsidRPr="0033406D">
        <w:rPr>
          <w:rStyle w:val="HideTWBExt"/>
          <w:noProof w:val="0"/>
          <w:lang w:val="fr-FR"/>
        </w:rPr>
        <w:t>&lt;/DocAmend2&gt;</w:t>
      </w:r>
    </w:p>
    <w:p w14:paraId="04AB6926" w14:textId="7426F4EE" w:rsidR="00DA71D0" w:rsidRPr="0033406D" w:rsidRDefault="00DA71D0" w:rsidP="00DA71D0">
      <w:pPr>
        <w:rPr>
          <w:lang w:val="fr-FR"/>
        </w:rPr>
      </w:pPr>
      <w:r w:rsidRPr="0033406D">
        <w:rPr>
          <w:rStyle w:val="HideTWBExt"/>
          <w:noProof w:val="0"/>
          <w:lang w:val="fr-FR"/>
        </w:rPr>
        <w:t>&lt;Article2&gt;</w:t>
      </w:r>
      <w:r w:rsidRPr="0033406D">
        <w:rPr>
          <w:lang w:val="fr-FR"/>
        </w:rPr>
        <w:t>Article 244 – paragraph 2</w:t>
      </w:r>
      <w:r w:rsidR="00761E8E">
        <w:rPr>
          <w:lang w:val="fr-FR"/>
        </w:rPr>
        <w:t xml:space="preserve"> – subparagraph 1</w:t>
      </w:r>
      <w:r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761E8E" w14:paraId="3A2C5A56" w14:textId="77777777" w:rsidTr="00A65FF5">
        <w:trPr>
          <w:jc w:val="center"/>
        </w:trPr>
        <w:tc>
          <w:tcPr>
            <w:tcW w:w="9752" w:type="dxa"/>
            <w:gridSpan w:val="2"/>
          </w:tcPr>
          <w:p w14:paraId="3EED8C4E" w14:textId="77777777" w:rsidR="00DA71D0" w:rsidRPr="0033406D" w:rsidRDefault="00DA71D0" w:rsidP="00133C11">
            <w:pPr>
              <w:keepNext/>
              <w:rPr>
                <w:lang w:val="fr-FR"/>
              </w:rPr>
            </w:pPr>
          </w:p>
        </w:tc>
      </w:tr>
      <w:tr w:rsidR="00DA71D0" w:rsidRPr="001F36C8" w14:paraId="72DBE270" w14:textId="77777777" w:rsidTr="00A65FF5">
        <w:trPr>
          <w:jc w:val="center"/>
        </w:trPr>
        <w:tc>
          <w:tcPr>
            <w:tcW w:w="4876" w:type="dxa"/>
          </w:tcPr>
          <w:p w14:paraId="52927274" w14:textId="77777777" w:rsidR="00DA71D0" w:rsidRPr="001F36C8" w:rsidRDefault="00DA71D0" w:rsidP="00133C11">
            <w:pPr>
              <w:pStyle w:val="ColumnHeading"/>
              <w:keepNext/>
            </w:pPr>
            <w:r w:rsidRPr="001F36C8">
              <w:t>Present text</w:t>
            </w:r>
          </w:p>
        </w:tc>
        <w:tc>
          <w:tcPr>
            <w:tcW w:w="4876" w:type="dxa"/>
          </w:tcPr>
          <w:p w14:paraId="573DA47B" w14:textId="77777777" w:rsidR="00DA71D0" w:rsidRPr="001F36C8" w:rsidRDefault="00DA71D0" w:rsidP="00133C11">
            <w:pPr>
              <w:pStyle w:val="ColumnHeading"/>
              <w:keepNext/>
            </w:pPr>
            <w:r w:rsidRPr="001F36C8">
              <w:t>Amendment</w:t>
            </w:r>
          </w:p>
        </w:tc>
      </w:tr>
      <w:tr w:rsidR="00DA71D0" w:rsidRPr="001F36C8" w14:paraId="67C2DA2E" w14:textId="77777777" w:rsidTr="00A65FF5">
        <w:trPr>
          <w:jc w:val="center"/>
        </w:trPr>
        <w:tc>
          <w:tcPr>
            <w:tcW w:w="4876" w:type="dxa"/>
          </w:tcPr>
          <w:p w14:paraId="788AE822" w14:textId="77777777" w:rsidR="00DA71D0" w:rsidRPr="00EE201B" w:rsidRDefault="00DA71D0" w:rsidP="00133C11">
            <w:pPr>
              <w:pStyle w:val="Normal6"/>
            </w:pPr>
          </w:p>
        </w:tc>
        <w:tc>
          <w:tcPr>
            <w:tcW w:w="4876" w:type="dxa"/>
          </w:tcPr>
          <w:p w14:paraId="03F84D87" w14:textId="3174F403" w:rsidR="00DA71D0" w:rsidRPr="001F36C8" w:rsidRDefault="00761E8E" w:rsidP="00133C11">
            <w:pPr>
              <w:pStyle w:val="Normal6"/>
              <w:rPr>
                <w:szCs w:val="24"/>
              </w:rPr>
            </w:pPr>
            <w:r>
              <w:rPr>
                <w:b/>
                <w:i/>
              </w:rPr>
              <w:t>(4 a)</w:t>
            </w:r>
            <w:r>
              <w:rPr>
                <w:b/>
                <w:i/>
              </w:rPr>
              <w:tab/>
              <w:t>In paragraph 2 of Article 244, subparagraph 1 is replaced by the following:</w:t>
            </w:r>
          </w:p>
        </w:tc>
      </w:tr>
      <w:tr w:rsidR="00DA71D0" w:rsidRPr="001F36C8" w14:paraId="656AE51A" w14:textId="77777777" w:rsidTr="00A65FF5">
        <w:trPr>
          <w:jc w:val="center"/>
        </w:trPr>
        <w:tc>
          <w:tcPr>
            <w:tcW w:w="4876" w:type="dxa"/>
          </w:tcPr>
          <w:p w14:paraId="39390202" w14:textId="2ED3695A" w:rsidR="00DA71D0" w:rsidRPr="00EE201B" w:rsidRDefault="00761E8E" w:rsidP="00133C11">
            <w:pPr>
              <w:pStyle w:val="Normal6"/>
            </w:pPr>
            <w:r>
              <w:t>Member States shall require insurance and reinsurance undertakings or insurance holding companies or mixed financial holding companies to report on a regular basis and at least annually to the group supervisor any significant risk concentration at the level of the group, unless Article 215(2) applies.</w:t>
            </w:r>
          </w:p>
        </w:tc>
        <w:tc>
          <w:tcPr>
            <w:tcW w:w="4876" w:type="dxa"/>
          </w:tcPr>
          <w:p w14:paraId="5B0EE4C3" w14:textId="740A0AB5" w:rsidR="00DA71D0" w:rsidRPr="001F36C8" w:rsidRDefault="00DA71D0" w:rsidP="00761E8E">
            <w:pPr>
              <w:pStyle w:val="Normal6"/>
              <w:rPr>
                <w:szCs w:val="24"/>
              </w:rPr>
            </w:pPr>
            <w:r w:rsidRPr="00EE201B">
              <w:t xml:space="preserve">"Member States shall require insurance and reinsurance undertakings or insurance holding companies </w:t>
            </w:r>
            <w:r w:rsidR="00761E8E">
              <w:t xml:space="preserve">or mixed financial holding companies </w:t>
            </w:r>
            <w:r w:rsidRPr="00EE201B">
              <w:t>to report on a regular basis and at least annually to the group supervisor any significant risk concentration at the level of the group</w:t>
            </w:r>
            <w:r w:rsidRPr="00D27541">
              <w:rPr>
                <w:b/>
                <w:i/>
              </w:rPr>
              <w:t>, including those related to ESG factors</w:t>
            </w:r>
            <w:r w:rsidR="00761E8E" w:rsidRPr="00761E8E">
              <w:t>,</w:t>
            </w:r>
            <w:r w:rsidR="00761E8E">
              <w:rPr>
                <w:b/>
                <w:i/>
              </w:rPr>
              <w:t xml:space="preserve"> </w:t>
            </w:r>
            <w:r w:rsidR="00761E8E">
              <w:t>unless Article 215(2) applies</w:t>
            </w:r>
            <w:r w:rsidR="00761E8E" w:rsidRPr="00EE201B">
              <w:t>.”</w:t>
            </w:r>
          </w:p>
        </w:tc>
      </w:tr>
    </w:tbl>
    <w:p w14:paraId="60F8FA00"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4A9BCF0E" w14:textId="53EBA4AB" w:rsidR="00DA71D0" w:rsidRPr="00EE201B" w:rsidRDefault="00DA71D0" w:rsidP="00DA71D0">
      <w:pPr>
        <w:pStyle w:val="CrossRef"/>
      </w:pPr>
      <w:r w:rsidRPr="00EE201B">
        <w:t>(</w:t>
      </w:r>
      <w:r w:rsidR="00761E8E">
        <w:t>https://eur-lex.europa.eu/legal-content/EN/TXT/PDF/?uri=CELEX:02009L0138-20180709&amp;from=EN</w:t>
      </w:r>
      <w:r w:rsidRPr="00EE201B">
        <w:t>)</w:t>
      </w:r>
    </w:p>
    <w:p w14:paraId="56632BFE" w14:textId="77777777" w:rsidR="00DA71D0" w:rsidRPr="001F36C8" w:rsidRDefault="00DA71D0" w:rsidP="00DA71D0">
      <w:r w:rsidRPr="001F36C8">
        <w:rPr>
          <w:rStyle w:val="HideTWBExt"/>
          <w:noProof w:val="0"/>
        </w:rPr>
        <w:t>&lt;/Amend&gt;</w:t>
      </w:r>
    </w:p>
    <w:p w14:paraId="359B9C4C" w14:textId="49D1991A" w:rsidR="00DA71D0" w:rsidRPr="001F36C8" w:rsidRDefault="00DA71D0" w:rsidP="00DA71D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4E3085" w:rsidRPr="004E3085">
        <w:rPr>
          <w:color w:val="000000"/>
        </w:rPr>
        <w:t>38</w:t>
      </w:r>
      <w:r w:rsidRPr="001F36C8">
        <w:rPr>
          <w:rStyle w:val="HideTWBExt"/>
          <w:b w:val="0"/>
          <w:noProof w:val="0"/>
        </w:rPr>
        <w:t>&lt;/NumAm&gt;</w:t>
      </w:r>
    </w:p>
    <w:p w14:paraId="2DC7CE1A" w14:textId="77777777" w:rsidR="00DA71D0" w:rsidRPr="00FF0958" w:rsidRDefault="00DA71D0" w:rsidP="00DA71D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653A81A7" w14:textId="77777777" w:rsidR="00DA71D0" w:rsidRPr="00ED66A2" w:rsidRDefault="00DA71D0" w:rsidP="00DA71D0">
      <w:r w:rsidRPr="007E6396">
        <w:rPr>
          <w:rStyle w:val="HideTWBExt"/>
          <w:noProof w:val="0"/>
        </w:rPr>
        <w:t>&lt;/RepeatBlock-By&gt;</w:t>
      </w:r>
    </w:p>
    <w:p w14:paraId="108CC514" w14:textId="77777777" w:rsidR="00DA71D0" w:rsidRPr="001F36C8" w:rsidRDefault="00DA71D0" w:rsidP="00DA71D0">
      <w:pPr>
        <w:pStyle w:val="NormalBold"/>
        <w:keepNext/>
      </w:pPr>
      <w:r w:rsidRPr="001F36C8">
        <w:rPr>
          <w:rStyle w:val="HideTWBExt"/>
          <w:b w:val="0"/>
          <w:noProof w:val="0"/>
        </w:rPr>
        <w:t>&lt;DocAmend&gt;</w:t>
      </w:r>
      <w:r w:rsidRPr="00C177EB">
        <w:t>Proposal for a directive</w:t>
      </w:r>
      <w:r w:rsidRPr="001F36C8">
        <w:rPr>
          <w:rStyle w:val="HideTWBExt"/>
          <w:b w:val="0"/>
          <w:noProof w:val="0"/>
        </w:rPr>
        <w:t>&lt;/DocAmend&gt;</w:t>
      </w:r>
    </w:p>
    <w:p w14:paraId="037148D7" w14:textId="77777777" w:rsidR="00DA71D0" w:rsidRPr="0033406D" w:rsidRDefault="00DA71D0" w:rsidP="00DA71D0">
      <w:pPr>
        <w:pStyle w:val="NormalBold"/>
        <w:rPr>
          <w:lang w:val="fr-FR"/>
        </w:rPr>
      </w:pPr>
      <w:r w:rsidRPr="0033406D">
        <w:rPr>
          <w:rStyle w:val="HideTWBExt"/>
          <w:b w:val="0"/>
          <w:noProof w:val="0"/>
          <w:lang w:val="fr-FR"/>
        </w:rPr>
        <w:t>&lt;Article&gt;</w:t>
      </w:r>
      <w:r w:rsidRPr="0033406D">
        <w:rPr>
          <w:lang w:val="fr-FR"/>
        </w:rPr>
        <w:t>Article 2 – paragraph 1 – point 5 a (new)</w:t>
      </w:r>
      <w:r w:rsidRPr="0033406D">
        <w:rPr>
          <w:rStyle w:val="HideTWBExt"/>
          <w:b w:val="0"/>
          <w:noProof w:val="0"/>
          <w:lang w:val="fr-FR"/>
        </w:rPr>
        <w:t>&lt;/Article&gt;</w:t>
      </w:r>
    </w:p>
    <w:p w14:paraId="2C0418E7" w14:textId="77777777" w:rsidR="00DA71D0" w:rsidRPr="0033406D" w:rsidRDefault="00DA71D0" w:rsidP="00DA71D0">
      <w:pPr>
        <w:keepNext/>
        <w:rPr>
          <w:lang w:val="fr-FR"/>
        </w:rPr>
      </w:pPr>
      <w:r w:rsidRPr="0033406D">
        <w:rPr>
          <w:rStyle w:val="HideTWBExt"/>
          <w:noProof w:val="0"/>
          <w:lang w:val="fr-FR"/>
        </w:rPr>
        <w:t>&lt;DocAmend2&gt;</w:t>
      </w:r>
      <w:r w:rsidRPr="0033406D">
        <w:rPr>
          <w:lang w:val="fr-FR"/>
        </w:rPr>
        <w:t>Directive 2009/138/EU</w:t>
      </w:r>
      <w:r w:rsidRPr="0033406D">
        <w:rPr>
          <w:rStyle w:val="HideTWBExt"/>
          <w:noProof w:val="0"/>
          <w:lang w:val="fr-FR"/>
        </w:rPr>
        <w:t>&lt;/DocAmend2&gt;</w:t>
      </w:r>
    </w:p>
    <w:p w14:paraId="343C239F" w14:textId="77777777" w:rsidR="00DA71D0" w:rsidRPr="0033406D" w:rsidRDefault="00DA71D0" w:rsidP="00DA71D0">
      <w:pPr>
        <w:rPr>
          <w:lang w:val="fr-FR"/>
        </w:rPr>
      </w:pPr>
      <w:r w:rsidRPr="0033406D">
        <w:rPr>
          <w:rStyle w:val="HideTWBExt"/>
          <w:noProof w:val="0"/>
          <w:lang w:val="fr-FR"/>
        </w:rPr>
        <w:t>&lt;Article2&gt;</w:t>
      </w:r>
      <w:r w:rsidRPr="0033406D">
        <w:rPr>
          <w:lang w:val="fr-FR"/>
        </w:rPr>
        <w:t>Article 308b – paragraph 16</w:t>
      </w:r>
      <w:r w:rsidRPr="0033406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71D0" w:rsidRPr="0033406D" w14:paraId="6B8743E8" w14:textId="77777777" w:rsidTr="00ED5A14">
        <w:trPr>
          <w:jc w:val="center"/>
        </w:trPr>
        <w:tc>
          <w:tcPr>
            <w:tcW w:w="9752" w:type="dxa"/>
            <w:gridSpan w:val="2"/>
          </w:tcPr>
          <w:p w14:paraId="022F4C1A" w14:textId="77777777" w:rsidR="00DA71D0" w:rsidRPr="0033406D" w:rsidRDefault="00DA71D0" w:rsidP="00133C11">
            <w:pPr>
              <w:keepNext/>
              <w:rPr>
                <w:lang w:val="fr-FR"/>
              </w:rPr>
            </w:pPr>
          </w:p>
        </w:tc>
      </w:tr>
      <w:tr w:rsidR="00DA71D0" w:rsidRPr="001F36C8" w14:paraId="56C1A4EE" w14:textId="77777777" w:rsidTr="00ED5A14">
        <w:trPr>
          <w:jc w:val="center"/>
        </w:trPr>
        <w:tc>
          <w:tcPr>
            <w:tcW w:w="4876" w:type="dxa"/>
          </w:tcPr>
          <w:p w14:paraId="3F44F98B" w14:textId="77777777" w:rsidR="00DA71D0" w:rsidRPr="001F36C8" w:rsidRDefault="00DA71D0" w:rsidP="00133C11">
            <w:pPr>
              <w:pStyle w:val="ColumnHeading"/>
              <w:keepNext/>
            </w:pPr>
            <w:r w:rsidRPr="001F36C8">
              <w:t>Present text</w:t>
            </w:r>
          </w:p>
        </w:tc>
        <w:tc>
          <w:tcPr>
            <w:tcW w:w="4876" w:type="dxa"/>
          </w:tcPr>
          <w:p w14:paraId="54262761" w14:textId="77777777" w:rsidR="00DA71D0" w:rsidRPr="001F36C8" w:rsidRDefault="00DA71D0" w:rsidP="00133C11">
            <w:pPr>
              <w:pStyle w:val="ColumnHeading"/>
              <w:keepNext/>
            </w:pPr>
            <w:r w:rsidRPr="001F36C8">
              <w:t>Amendment</w:t>
            </w:r>
          </w:p>
        </w:tc>
      </w:tr>
      <w:tr w:rsidR="00DA71D0" w:rsidRPr="001F36C8" w14:paraId="375C2FD6" w14:textId="77777777" w:rsidTr="00ED5A14">
        <w:trPr>
          <w:jc w:val="center"/>
        </w:trPr>
        <w:tc>
          <w:tcPr>
            <w:tcW w:w="4876" w:type="dxa"/>
          </w:tcPr>
          <w:p w14:paraId="5DE11F7E" w14:textId="77777777" w:rsidR="00DA71D0" w:rsidRPr="00EE201B" w:rsidRDefault="00DA71D0" w:rsidP="00133C11">
            <w:pPr>
              <w:pStyle w:val="Normal6"/>
            </w:pPr>
          </w:p>
        </w:tc>
        <w:tc>
          <w:tcPr>
            <w:tcW w:w="4876" w:type="dxa"/>
          </w:tcPr>
          <w:p w14:paraId="2082073B" w14:textId="04BE71CA" w:rsidR="00DA71D0" w:rsidRPr="001F36C8" w:rsidRDefault="00DA71D0" w:rsidP="00133C11">
            <w:pPr>
              <w:pStyle w:val="Normal6"/>
              <w:rPr>
                <w:szCs w:val="24"/>
              </w:rPr>
            </w:pPr>
            <w:r w:rsidRPr="00D27541">
              <w:rPr>
                <w:b/>
                <w:i/>
              </w:rPr>
              <w:t>(5 a)</w:t>
            </w:r>
            <w:r w:rsidRPr="00D27541">
              <w:rPr>
                <w:b/>
                <w:i/>
              </w:rPr>
              <w:tab/>
            </w:r>
            <w:r w:rsidR="00A65FF5">
              <w:rPr>
                <w:b/>
                <w:i/>
              </w:rPr>
              <w:t xml:space="preserve">In </w:t>
            </w:r>
            <w:r w:rsidRPr="00D27541">
              <w:rPr>
                <w:b/>
                <w:i/>
              </w:rPr>
              <w:t>Article 308b</w:t>
            </w:r>
            <w:r w:rsidR="00A65FF5">
              <w:rPr>
                <w:b/>
                <w:i/>
              </w:rPr>
              <w:t>,</w:t>
            </w:r>
            <w:r w:rsidRPr="00D27541">
              <w:rPr>
                <w:b/>
                <w:i/>
              </w:rPr>
              <w:t xml:space="preserve"> paragraph 16 is amended as follows:</w:t>
            </w:r>
          </w:p>
        </w:tc>
      </w:tr>
      <w:tr w:rsidR="00DA71D0" w:rsidRPr="001F36C8" w14:paraId="4C47174F" w14:textId="77777777" w:rsidTr="00ED5A14">
        <w:trPr>
          <w:jc w:val="center"/>
        </w:trPr>
        <w:tc>
          <w:tcPr>
            <w:tcW w:w="4876" w:type="dxa"/>
          </w:tcPr>
          <w:p w14:paraId="66A3F091" w14:textId="77777777" w:rsidR="00DA71D0" w:rsidRPr="00EE201B" w:rsidRDefault="00DA71D0" w:rsidP="00133C11">
            <w:pPr>
              <w:pStyle w:val="Normal6"/>
            </w:pPr>
            <w:r w:rsidRPr="00EE201B">
              <w:t>Member States may allow the ultimate parent insurance or reinsurance undertaking</w:t>
            </w:r>
            <w:r w:rsidRPr="00D27541">
              <w:rPr>
                <w:b/>
                <w:i/>
              </w:rPr>
              <w:t>, during a period until 31 March 2022,</w:t>
            </w:r>
            <w:r w:rsidRPr="00EE201B">
              <w:t xml:space="preserve"> to apply for the approval of an internal group model applicable to a part of a group where both the undertaking and the ultimate parent undertaking are located in the same Member State and if this part forms a distinct part having a significantly different risk profile from the rest of the group.</w:t>
            </w:r>
          </w:p>
        </w:tc>
        <w:tc>
          <w:tcPr>
            <w:tcW w:w="4876" w:type="dxa"/>
          </w:tcPr>
          <w:p w14:paraId="3A50E3FC" w14:textId="61E8DD98" w:rsidR="00DA71D0" w:rsidRPr="001F36C8" w:rsidRDefault="00DA71D0" w:rsidP="00133C11">
            <w:pPr>
              <w:pStyle w:val="Normal6"/>
              <w:rPr>
                <w:szCs w:val="24"/>
              </w:rPr>
            </w:pPr>
            <w:r w:rsidRPr="00EE201B">
              <w:t>"Member States may allow the ultimate parent insurance or reinsurance undertaking to apply for the approval of an internal group model applicable to a part of a group where both the undertaking and the ultimate parent undertaking are located in the same Member State and if this part forms a distinct part having a significantly different risk profile from the rest of the group.</w:t>
            </w:r>
            <w:r w:rsidR="00ED5A14" w:rsidRPr="00EE201B">
              <w:t xml:space="preserve"> "</w:t>
            </w:r>
          </w:p>
        </w:tc>
      </w:tr>
    </w:tbl>
    <w:p w14:paraId="07F097EB" w14:textId="77777777" w:rsidR="00DA71D0" w:rsidRDefault="00DA71D0" w:rsidP="00DA71D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400BA02" w14:textId="77777777" w:rsidR="00DA71D0" w:rsidRPr="00EE201B" w:rsidRDefault="00DA71D0" w:rsidP="00DA71D0">
      <w:pPr>
        <w:pStyle w:val="CrossRef"/>
      </w:pPr>
      <w:r w:rsidRPr="00EE201B">
        <w:t>(https://eur-lex.europa.eu/legal-content/EN/TXT/?uri=CELEX:02010R1093-20160112)</w:t>
      </w:r>
    </w:p>
    <w:p w14:paraId="62447375" w14:textId="3D542960" w:rsidR="00DA71D0" w:rsidRPr="00B47083" w:rsidRDefault="00DA71D0" w:rsidP="00E621E3">
      <w:r w:rsidRPr="001F36C8">
        <w:rPr>
          <w:rStyle w:val="HideTWBExt"/>
          <w:noProof w:val="0"/>
        </w:rPr>
        <w:t>&lt;/Amend&gt;</w:t>
      </w:r>
      <w:r w:rsidRPr="00DA71D0">
        <w:rPr>
          <w:rStyle w:val="HideTWBExt"/>
          <w:b/>
          <w:noProof w:val="0"/>
        </w:rPr>
        <w:t>&lt;/RepeatBlock-Amend&gt;</w:t>
      </w:r>
    </w:p>
    <w:p w14:paraId="770E3208" w14:textId="77777777" w:rsidR="00FA192C" w:rsidRPr="00B47083" w:rsidRDefault="00FA192C" w:rsidP="00FA192C"/>
    <w:bookmarkEnd w:id="1"/>
    <w:p w14:paraId="76A257A3" w14:textId="77777777" w:rsidR="00FA192C" w:rsidRPr="00B47083" w:rsidRDefault="00FA192C" w:rsidP="00FA192C"/>
    <w:p w14:paraId="4D08F66F" w14:textId="77777777" w:rsidR="008363E4" w:rsidRPr="00B47083" w:rsidRDefault="008363E4" w:rsidP="00FA192C"/>
    <w:sectPr w:rsidR="008363E4" w:rsidRPr="00B47083" w:rsidSect="00BA48D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CC32" w14:textId="77777777" w:rsidR="004E3085" w:rsidRPr="00B47083" w:rsidRDefault="004E3085">
      <w:r w:rsidRPr="00B47083">
        <w:separator/>
      </w:r>
    </w:p>
  </w:endnote>
  <w:endnote w:type="continuationSeparator" w:id="0">
    <w:p w14:paraId="305FB776" w14:textId="77777777" w:rsidR="004E3085" w:rsidRPr="00B47083" w:rsidRDefault="004E3085">
      <w:r w:rsidRPr="00B470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9D9E" w14:textId="2A22130A" w:rsidR="004E3085" w:rsidRPr="00B47083" w:rsidRDefault="004E3085">
    <w:pPr>
      <w:pStyle w:val="Footer"/>
      <w:tabs>
        <w:tab w:val="right" w:pos="9356"/>
      </w:tabs>
    </w:pPr>
    <w:fldSimple w:instr=" REF OutsideFooter ">
      <w:r w:rsidR="001F7BB5" w:rsidRPr="00B47083">
        <w:t>PE</w:t>
      </w:r>
      <w:r w:rsidR="001F7BB5" w:rsidRPr="00B47083">
        <w:rPr>
          <w:rStyle w:val="HideTWBExt"/>
          <w:noProof w:val="0"/>
        </w:rPr>
        <w:t>&lt;NoPE&gt;</w:t>
      </w:r>
      <w:r w:rsidR="001F7BB5">
        <w:t>627.023</w:t>
      </w:r>
      <w:r w:rsidR="001F7BB5" w:rsidRPr="00B47083">
        <w:rPr>
          <w:rStyle w:val="HideTWBExt"/>
          <w:noProof w:val="0"/>
        </w:rPr>
        <w:t>&lt;/NoPE&gt;&lt;Version&gt;</w:t>
      </w:r>
      <w:r w:rsidR="001F7BB5" w:rsidRPr="00B47083">
        <w:t>v</w:t>
      </w:r>
      <w:r w:rsidR="001F7BB5">
        <w:t>01-00</w:t>
      </w:r>
      <w:r w:rsidR="001F7BB5" w:rsidRPr="00B47083">
        <w:rPr>
          <w:rStyle w:val="HideTWBExt"/>
          <w:noProof w:val="0"/>
        </w:rPr>
        <w:t>&lt;/Version&gt;</w:t>
      </w:r>
    </w:fldSimple>
    <w:r w:rsidRPr="00B47083">
      <w:tab/>
    </w:r>
    <w:r w:rsidRPr="00B47083">
      <w:fldChar w:fldCharType="begin"/>
    </w:r>
    <w:r w:rsidRPr="00B47083">
      <w:instrText xml:space="preserve"> PAGE </w:instrText>
    </w:r>
    <w:r w:rsidRPr="00B47083">
      <w:fldChar w:fldCharType="separate"/>
    </w:r>
    <w:r w:rsidR="001F7BB5">
      <w:rPr>
        <w:noProof/>
      </w:rPr>
      <w:t>30</w:t>
    </w:r>
    <w:r w:rsidRPr="00B47083">
      <w:fldChar w:fldCharType="end"/>
    </w:r>
    <w:r w:rsidRPr="00B47083">
      <w:t>/</w:t>
    </w:r>
    <w:r>
      <w:rPr>
        <w:noProof/>
      </w:rPr>
      <w:fldChar w:fldCharType="begin"/>
    </w:r>
    <w:r>
      <w:rPr>
        <w:noProof/>
      </w:rPr>
      <w:instrText xml:space="preserve"> NUMPAGES </w:instrText>
    </w:r>
    <w:r>
      <w:rPr>
        <w:noProof/>
      </w:rPr>
      <w:fldChar w:fldCharType="separate"/>
    </w:r>
    <w:r w:rsidR="001F7BB5">
      <w:rPr>
        <w:noProof/>
      </w:rPr>
      <w:t>30</w:t>
    </w:r>
    <w:r>
      <w:rPr>
        <w:noProof/>
      </w:rPr>
      <w:fldChar w:fldCharType="end"/>
    </w:r>
    <w:r w:rsidRPr="00B47083">
      <w:tab/>
    </w: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1F7BB5" w:rsidRPr="00B47083">
      <w:rPr>
        <w:rStyle w:val="HideTWBExt"/>
        <w:noProof w:val="0"/>
      </w:rPr>
      <w:t>&lt;PathFdR&gt;</w:t>
    </w:r>
    <w:r w:rsidR="001F7BB5" w:rsidRPr="00DA71D0">
      <w:t>AM\1161772EN.docx</w:t>
    </w:r>
    <w:r w:rsidR="001F7BB5" w:rsidRPr="00B47083">
      <w:rPr>
        <w:rStyle w:val="HideTWBExt"/>
        <w:noProof w:val="0"/>
      </w:rPr>
      <w:t>&lt;/PathFdR&gt;</w:t>
    </w:r>
    <w:r>
      <w:rPr>
        <w:rStyle w:val="HideTWBExt"/>
        <w:noProof w:val="0"/>
      </w:rPr>
      <w:fldChar w:fldCharType="end"/>
    </w:r>
  </w:p>
  <w:p w14:paraId="05559616" w14:textId="79B7FA9C" w:rsidR="004E3085" w:rsidRPr="00B47083" w:rsidRDefault="004E3085">
    <w:pPr>
      <w:pStyle w:val="Footer2"/>
    </w:pPr>
    <w:fldSimple w:instr=" DOCPROPERTY &quot;&lt;Extension&gt;&quot; ">
      <w:r w:rsidR="001F7BB5">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193E" w14:textId="2DFD5CF5" w:rsidR="004E3085" w:rsidRPr="00B47083" w:rsidRDefault="004E3085">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1F7BB5" w:rsidRPr="00B47083">
      <w:rPr>
        <w:rStyle w:val="HideTWBExt"/>
        <w:noProof w:val="0"/>
      </w:rPr>
      <w:t>&lt;PathFdR&gt;</w:t>
    </w:r>
    <w:r w:rsidR="001F7BB5" w:rsidRPr="00DA71D0">
      <w:t>AM\1161772EN.docx</w:t>
    </w:r>
    <w:r w:rsidR="001F7BB5" w:rsidRPr="00B47083">
      <w:rPr>
        <w:rStyle w:val="HideTWBExt"/>
        <w:noProof w:val="0"/>
      </w:rPr>
      <w:t>&lt;/PathFdR&gt;</w:t>
    </w:r>
    <w:r>
      <w:rPr>
        <w:rStyle w:val="HideTWBExt"/>
        <w:noProof w:val="0"/>
      </w:rPr>
      <w:fldChar w:fldCharType="end"/>
    </w:r>
    <w:r w:rsidRPr="00B47083">
      <w:tab/>
    </w:r>
    <w:r w:rsidRPr="00B47083">
      <w:fldChar w:fldCharType="begin"/>
    </w:r>
    <w:r w:rsidRPr="00B47083">
      <w:instrText xml:space="preserve"> PAGE </w:instrText>
    </w:r>
    <w:r w:rsidRPr="00B47083">
      <w:fldChar w:fldCharType="separate"/>
    </w:r>
    <w:r w:rsidR="001F7BB5">
      <w:rPr>
        <w:noProof/>
      </w:rPr>
      <w:t>30</w:t>
    </w:r>
    <w:r w:rsidRPr="00B47083">
      <w:fldChar w:fldCharType="end"/>
    </w:r>
    <w:r w:rsidRPr="00B47083">
      <w:t>/</w:t>
    </w:r>
    <w:r>
      <w:rPr>
        <w:noProof/>
      </w:rPr>
      <w:fldChar w:fldCharType="begin"/>
    </w:r>
    <w:r>
      <w:rPr>
        <w:noProof/>
      </w:rPr>
      <w:instrText xml:space="preserve"> NUMPAGES </w:instrText>
    </w:r>
    <w:r>
      <w:rPr>
        <w:noProof/>
      </w:rPr>
      <w:fldChar w:fldCharType="separate"/>
    </w:r>
    <w:r w:rsidR="001F7BB5">
      <w:rPr>
        <w:noProof/>
      </w:rPr>
      <w:t>30</w:t>
    </w:r>
    <w:r>
      <w:rPr>
        <w:noProof/>
      </w:rPr>
      <w:fldChar w:fldCharType="end"/>
    </w:r>
    <w:r w:rsidRPr="00B47083">
      <w:tab/>
    </w:r>
    <w:fldSimple w:instr=" REF OutsideFooter ">
      <w:r w:rsidR="001F7BB5" w:rsidRPr="00B47083">
        <w:t>PE</w:t>
      </w:r>
      <w:r w:rsidR="001F7BB5" w:rsidRPr="00B47083">
        <w:rPr>
          <w:rStyle w:val="HideTWBExt"/>
          <w:noProof w:val="0"/>
        </w:rPr>
        <w:t>&lt;NoPE&gt;</w:t>
      </w:r>
      <w:r w:rsidR="001F7BB5">
        <w:t>627.023</w:t>
      </w:r>
      <w:r w:rsidR="001F7BB5" w:rsidRPr="00B47083">
        <w:rPr>
          <w:rStyle w:val="HideTWBExt"/>
          <w:noProof w:val="0"/>
        </w:rPr>
        <w:t>&lt;/NoPE&gt;&lt;Version&gt;</w:t>
      </w:r>
      <w:r w:rsidR="001F7BB5" w:rsidRPr="00B47083">
        <w:t>v</w:t>
      </w:r>
      <w:r w:rsidR="001F7BB5">
        <w:t>01-00</w:t>
      </w:r>
      <w:r w:rsidR="001F7BB5" w:rsidRPr="00B47083">
        <w:rPr>
          <w:rStyle w:val="HideTWBExt"/>
          <w:noProof w:val="0"/>
        </w:rPr>
        <w:t>&lt;/Version&gt;</w:t>
      </w:r>
    </w:fldSimple>
  </w:p>
  <w:p w14:paraId="0910249C" w14:textId="2450BD2D" w:rsidR="004E3085" w:rsidRPr="00B47083" w:rsidRDefault="004E3085">
    <w:pPr>
      <w:pStyle w:val="Footer2"/>
    </w:pPr>
    <w:r w:rsidRPr="00B47083">
      <w:tab/>
    </w:r>
    <w:fldSimple w:instr=" DOCPROPERTY &quot;&lt;Extension&gt;&quot; ">
      <w:r w:rsidR="001F7BB5">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8569" w14:textId="77777777" w:rsidR="004E3085" w:rsidRPr="00B47083" w:rsidRDefault="004E3085">
    <w:pPr>
      <w:pStyle w:val="Footer"/>
    </w:pPr>
    <w:bookmarkStart w:id="2" w:name="InsideFooter"/>
    <w:r w:rsidRPr="00B47083">
      <w:rPr>
        <w:rStyle w:val="HideTWBExt"/>
        <w:noProof w:val="0"/>
      </w:rPr>
      <w:t>&lt;PathFdR&gt;</w:t>
    </w:r>
    <w:r w:rsidRPr="00DA71D0">
      <w:t>AM\1161772EN.docx</w:t>
    </w:r>
    <w:r w:rsidRPr="00B47083">
      <w:rPr>
        <w:rStyle w:val="HideTWBExt"/>
        <w:noProof w:val="0"/>
      </w:rPr>
      <w:t>&lt;/PathFdR&gt;</w:t>
    </w:r>
    <w:bookmarkEnd w:id="2"/>
    <w:r w:rsidRPr="00B47083">
      <w:tab/>
    </w:r>
    <w:r w:rsidRPr="00B47083">
      <w:tab/>
    </w:r>
    <w:bookmarkStart w:id="3" w:name="OutsideFooter"/>
    <w:r w:rsidRPr="00B47083">
      <w:t>PE</w:t>
    </w:r>
    <w:r w:rsidRPr="00B47083">
      <w:rPr>
        <w:rStyle w:val="HideTWBExt"/>
        <w:noProof w:val="0"/>
      </w:rPr>
      <w:t>&lt;NoPE&gt;</w:t>
    </w:r>
    <w:r>
      <w:t>627.023</w:t>
    </w:r>
    <w:r w:rsidRPr="00B47083">
      <w:rPr>
        <w:rStyle w:val="HideTWBExt"/>
        <w:noProof w:val="0"/>
      </w:rPr>
      <w:t>&lt;/NoPE&gt;&lt;Version&gt;</w:t>
    </w:r>
    <w:r w:rsidRPr="00B47083">
      <w:t>v</w:t>
    </w:r>
    <w:r>
      <w:t>01-00</w:t>
    </w:r>
    <w:r w:rsidRPr="00B47083">
      <w:rPr>
        <w:rStyle w:val="HideTWBExt"/>
        <w:noProof w:val="0"/>
      </w:rPr>
      <w:t>&lt;/Version&gt;</w:t>
    </w:r>
    <w:bookmarkEnd w:id="3"/>
  </w:p>
  <w:p w14:paraId="6F10F704" w14:textId="36AF81D5" w:rsidR="004E3085" w:rsidRPr="00B47083" w:rsidRDefault="004E3085" w:rsidP="00CC3983">
    <w:pPr>
      <w:pStyle w:val="Footer2"/>
      <w:tabs>
        <w:tab w:val="center" w:pos="4536"/>
      </w:tabs>
    </w:pPr>
    <w:fldSimple w:instr=" DOCPROPERTY &quot;&lt;Extension&gt;&quot; ">
      <w:r w:rsidR="001F7BB5">
        <w:t>EN</w:t>
      </w:r>
    </w:fldSimple>
    <w:r w:rsidRPr="00B47083">
      <w:rPr>
        <w:color w:val="C0C0C0"/>
      </w:rPr>
      <w:tab/>
    </w:r>
    <w:r>
      <w:rPr>
        <w:b w:val="0"/>
        <w:i/>
        <w:color w:val="C0C0C0"/>
        <w:sz w:val="22"/>
        <w:szCs w:val="22"/>
      </w:rPr>
      <w:t>United in diversity</w:t>
    </w:r>
    <w:r w:rsidRPr="00B47083">
      <w:rPr>
        <w:color w:val="C0C0C0"/>
      </w:rPr>
      <w:tab/>
    </w:r>
    <w:fldSimple w:instr=" DOCPROPERTY &quot;&lt;Extension&gt;&quot; ">
      <w:r w:rsidR="001F7BB5">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5E626" w14:textId="77777777" w:rsidR="004E3085" w:rsidRPr="00B47083" w:rsidRDefault="004E3085">
      <w:r w:rsidRPr="00B47083">
        <w:separator/>
      </w:r>
    </w:p>
  </w:footnote>
  <w:footnote w:type="continuationSeparator" w:id="0">
    <w:p w14:paraId="4DB3ACEA" w14:textId="77777777" w:rsidR="004E3085" w:rsidRPr="00B47083" w:rsidRDefault="004E3085">
      <w:r w:rsidRPr="00B4708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D407" w14:textId="77777777" w:rsidR="001F7BB5" w:rsidRDefault="001F7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26F7" w14:textId="77777777" w:rsidR="001F7BB5" w:rsidRDefault="001F7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E7A0" w14:textId="77777777" w:rsidR="001F7BB5" w:rsidRDefault="001F7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226EFA"/>
    <w:multiLevelType w:val="hybridMultilevel"/>
    <w:tmpl w:val="A404D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F0729"/>
    <w:multiLevelType w:val="hybridMultilevel"/>
    <w:tmpl w:val="AF468A18"/>
    <w:lvl w:ilvl="0" w:tplc="C11601E2">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MPLURMNU" w:val=" 1"/>
    <w:docVar w:name="CODEMNU" w:val=" 1"/>
    <w:docVar w:name="COMKEY" w:val="ECON"/>
    <w:docVar w:name="DOCCODMNU" w:val=" 2"/>
    <w:docVar w:name="DOCDT" w:val="03/09/2018"/>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17548 HideTWBExt;}{\*\cs16 \additive \v\cf15 \spriority0 \styrsid15017548 HideTWBInt;}{\s17\ql \li0\ri0\sa120\nowidctlpar\wrapdefault\aspalpha\aspnum\faauto\adjustright\rin0\lin0\itap0 _x000d__x000a_\rtlch\fcs1 \af0\afs20\alang1025 \ltrch\fcs0 \fs24\lang2057\langfe2057\cgrid\langnp2057\langfenp2057 \sbasedon0 \snext17 \slink18 \spriority0 \styrsid15017548 Normal6;}{\*\cs18 \additive \fs24 \slink17 \slocked \spriority0 \styrsid15017548 Normal6 Char;}{_x000d__x000a_\s19\ql \li0\ri0\nowidctlpar\wrapdefault\aspalpha\aspnum\faauto\adjustright\rin0\lin0\itap0 \rtlch\fcs1 \af0\afs20\alang1025 \ltrch\fcs0 \b\fs24\lang2057\langfe2057\cgrid\langnp2057\langfenp2057 \sbasedon0 \snext19 \slink20 \spriority0 \styrsid15017548 _x000d__x000a_NormalBold;}{\*\cs20 \additive \b\fs24 \slink19 \slocked \spriority0 \styrsid15017548 NormalBold Char;}{\s21\ql \li0\ri0\sa240\nowidctlpar\wrapdefault\aspalpha\aspnum\faauto\adjustright\rin0\lin0\itap0 \rtlch\fcs1 \af0\afs20\alang1025 \ltrch\fcs0 _x000d__x000a_\i\fs24\lang1024\langfe1024\cgrid\noproof\langnp2057\langfenp2057 \sbasedon0 \snext21 \spriority0 \styrsid15017548 Normal12Italic;}{\s22\qc \li0\ri0\sb240\sa240\keepn\nowidctlpar\wrapdefault\aspalpha\aspnum\faauto\adjustright\rin0\lin0\itap0 \rtlch\fcs1 _x000d__x000a_\af0\afs20\alang1025 \ltrch\fcs0 \i\fs24\lang1024\langfe1024\cgrid\noproof\langnp2057\langfenp2057 \sbasedon0 \snext0 \spriority0 \styrsid15017548 JustificationTitle;}{_x000d__x000a_\s23\qr \li0\ri0\sb240\sa240\nowidctlpar\wrapdefault\aspalpha\aspnum\faauto\adjustright\rin0\lin0\itap0 \rtlch\fcs1 \af0\afs20\alang1025 \ltrch\fcs0 \fs24\lang1024\langfe1024\cgrid\noproof\langnp2057\langfenp2057 _x000d__x000a_\sbasedon0 \snext23 \spriority0 \styrsid15017548 Olang;}{\s24\qc \li0\ri0\sa240\nowidctlpar\wrapdefault\aspalpha\aspnum\faauto\adjustright\rin0\lin0\itap0 \rtlch\fcs1 \af0\afs20\alang1025 \ltrch\fcs0 _x000d__x000a_\i\fs24\lang2057\langfe2057\cgrid\langnp2057\langfenp2057 \sbasedon0 \snext24 \spriority0 \styrsid1501754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017548 AMNumberTabs;}}{\*\rsidtbl \rsid24658\rsid735077\rsid2892074\rsid2949539\rsid4666813\rsid6641733\rsid9636012\rsid11215221\rsid12154954_x000d__x000a_\rsid14424199\rsid15017548\rsid15204470\rsid15285974\rsid15950462\rsid16324206\rsid16662270}{\mmathPr\mmathFont34\mbrkBin0\mbrkBinSub0\msmallFrac0\mdispDef1\mlMargin0\mrMargin0\mdefJc1\mwrapIndent1440\mintLim0\mnaryLim1}{\info{\author ILIEVA Kunka}_x000d__x000a_{\operator ILIEVA Kunka}{\creatim\yr2018\mo9\dy3\hr15\min32}{\revtim\yr2018\mo9\dy3\hr15\min32}{\version1}{\edmins0}{\nofpages1}{\nofwords44}{\nofchars491}{\*\company European Parliament}{\nofcharsws491}{\vern95}}{\*\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17548\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2949539 \chftnsep _x000d__x000a_\par }}{\*\ftnsepc \ltrpar \pard\plain \ltrpar\ql \li0\ri0\widctlpar\wrapdefault\aspalpha\aspnum\faauto\adjustright\rin0\lin0\itap0 \rtlch\fcs1 \af0\afs20\alang1025 \ltrch\fcs0 \fs24\lang2057\langfe2057\cgrid\langnp2057\langfenp2057 {\rtlch\fcs1 \af0 _x000d__x000a_\ltrch\fcs0 \insrsid2949539 \chftnsepc _x000d__x000a_\par }}{\*\aftnsep \ltrpar \pard\plain \ltrpar\ql \li0\ri0\widctlpar\wrapdefault\aspalpha\aspnum\faauto\adjustright\rin0\lin0\itap0 \rtlch\fcs1 \af0\afs20\alang1025 \ltrch\fcs0 \fs24\lang2057\langfe2057\cgrid\langnp2057\langfenp2057 {\rtlch\fcs1 \af0 _x000d__x000a_\ltrch\fcs0 \insrsid2949539 \chftnsep _x000d__x000a_\par }}{\*\aftnsepc \ltrpar \pard\plain \ltrpar\ql \li0\ri0\widctlpar\wrapdefault\aspalpha\aspnum\faauto\adjustright\rin0\lin0\itap0 \rtlch\fcs1 \af0\afs20\alang1025 \ltrch\fcs0 \fs24\lang2057\langfe2057\cgrid\langnp2057\langfenp2057 {\rtlch\fcs1 \af0 _x000d__x000a_\ltrch\fcs0 \insrsid294953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017548 \rtlch\fcs1 \af0\afs20\alang1025 \ltrch\fcs0 \b\fs24\lang2057\langfe2057\cgrid\langnp2057\langfenp2057 {\rtlch\fcs1 \af0 \ltrch\fcs0 \cs15\b0\v\f1\fs20\cf9\insrsid15017548\charrsid11825283 {\*\bkmkstart restartA}&lt;AmendA&gt;}{_x000d__x000a_\rtlch\fcs1 \af0 \ltrch\fcs0 \insrsid15017548\charrsid11825283 Amendment\tab \tab }{\rtlch\fcs1 \af0 \ltrch\fcs0 \cs15\b0\v\f1\fs20\cf9\insrsid15017548\charrsid11825283 &lt;NumAmA&gt;}{\rtlch\fcs1 \af0 \ltrch\fcs0 \insrsid15017548\charrsid11825283 #}{_x000d__x000a_\rtlch\fcs1 \af0 \ltrch\fcs0 \cs16\v\cf15\insrsid15017548\charrsid11825283 ENMIENDA@NRAM@}{\rtlch\fcs1 \af0 \ltrch\fcs0 \insrsid15017548\charrsid11825283 #}{\rtlch\fcs1 \af0 \ltrch\fcs0 \cs15\b0\v\f1\fs20\cf9\insrsid15017548\charrsid11825283 &lt;/NumAmA&gt;}{_x000d__x000a_\rtlch\fcs1 \af0 \ltrch\fcs0 \insrsid15017548\charrsid11825283 _x000d__x000a_\par }\pard\plain \ltrpar\s19\ql \li0\ri0\nowidctlpar\wrapdefault\aspalpha\aspnum\faauto\adjustright\rin0\lin0\itap0\pararsid15017548 \rtlch\fcs1 \af0\afs20\alang1025 \ltrch\fcs0 \b\fs24\lang2057\langfe2057\cgrid\langnp2057\langfenp2057 {\rtlch\fcs1 \af0 _x000d__x000a_\ltrch\fcs0 \cs15\b0\v\f1\fs20\cf9\insrsid15017548\charrsid11825283 &lt;RepeatBlock-By&gt;}{\rtlch\fcs1 \af0 \ltrch\fcs0 \insrsid15017548\charrsid11825283 #}{\rtlch\fcs1 \af0 \ltrch\fcs0 \cs16\v\cf15\insrsid15017548\charrsid11825283 &gt;&gt;&gt;@[ZMEMBERSMSG]@}{_x000d__x000a_\rtlch\fcs1 \af0 \ltrch\fcs0 \insrsid15017548\charrsid11825283 #}{\rtlch\fcs1 \af0 \ltrch\fcs0 \cs15\b0\v\f1\fs20\cf9\insrsid15017548\charrsid11825283 &lt;Members&gt;}{\rtlch\fcs1 \af0 \ltrch\fcs0 \cf10\insrsid15017548\charrsid11825283 \u9668\'3f}{\rtlch\fcs1 _x000d__x000a_\af0 \ltrch\fcs0 \insrsid15017548\charrsid11825283 #}{\rtlch\fcs1 \af0 \ltrch\fcs0 \cs16\v\cf15\insrsid15017548\charrsid11825283 TVTMEMBERS@MEMBERS@}{\rtlch\fcs1 \af0 \ltrch\fcs0 \insrsid15017548\charrsid11825283 #}{\rtlch\fcs1 \af0 \ltrch\fcs0 _x000d__x000a_\cf10\insrsid15017548\charrsid11825283 \u9658\'3f}{\rtlch\fcs1 \af0 \ltrch\fcs0 \cs15\b0\v\f1\fs20\cf9\insrsid15017548\charrsid11825283 &lt;/Members&gt;}{\rtlch\fcs1 \af0 \ltrch\fcs0 \insrsid15017548\charrsid11825283 _x000d__x000a_\par }\pard\plain \ltrpar\ql \li0\ri0\widctlpar\wrapdefault\aspalpha\aspnum\faauto\adjustright\rin0\lin0\itap0\pararsid15017548 \rtlch\fcs1 \af0\afs20\alang1025 \ltrch\fcs0 \fs24\lang2057\langfe2057\cgrid\langnp2057\langfenp2057 {\rtlch\fcs1 \af0 \ltrch\fcs0 _x000d__x000a_\cs15\v\f1\fs20\cf9\insrsid15017548\charrsid11825283 &lt;AuNomDe&gt;&lt;OptDel&gt;}{\rtlch\fcs1 \af0 \ltrch\fcs0 \insrsid15017548\charrsid11825283 #}{\rtlch\fcs1 \af0 \ltrch\fcs0 \cs16\v\cf15\insrsid15017548\charrsid11825283 MNU[ONBEHALFYES][NOTAPP]@CHOICE@}{_x000d__x000a_\rtlch\fcs1 \af0 \ltrch\fcs0 \insrsid15017548\charrsid11825283 #}{\rtlch\fcs1 \af0 \ltrch\fcs0 \cs15\v\f1\fs20\cf9\insrsid15017548\charrsid11825283 &lt;/OptDel&gt;&lt;/AuNomDe&gt;}{\rtlch\fcs1 \af0 \ltrch\fcs0 \insrsid15017548\charrsid11825283 _x000d__x000a_\par &lt;&lt;&lt;}{\rtlch\fcs1 \af0 \ltrch\fcs0 \cs15\v\f1\fs20\cf9\insrsid15017548\charrsid11825283 &lt;/RepeatBlock-By&gt;}{\rtlch\fcs1 \af0 \ltrch\fcs0 \insrsid15017548\charrsid11825283 _x000d__x000a_\par }\pard\plain \ltrpar\s19\ql \li0\ri0\nowidctlpar\wrapdefault\aspalpha\aspnum\faauto\adjustright\rin0\lin0\itap0\pararsid15017548 \rtlch\fcs1 \af0\afs20\alang1025 \ltrch\fcs0 \b\fs24\lang2057\langfe2057\cgrid\langnp2057\langfenp2057 {\rtlch\fcs1 \af0 _x000d__x000a_\ltrch\fcs0 \cs15\b0\v\f1\fs20\cf9\insrsid15017548\charrsid11825283 &lt;DocAmend&gt;}{\rtlch\fcs1 \af0 \ltrch\fcs0 \insrsid15017548\charrsid11825283 Draft legislative resolution}{\rtlch\fcs1 \af0 \ltrch\fcs0 _x000d__x000a_\cs15\b0\v\f1\fs20\cf9\insrsid15017548\charrsid11825283 &lt;/DocAmend&gt;}{\rtlch\fcs1 \af0 \ltrch\fcs0 \insrsid15017548\charrsid11825283 _x000d__x000a_\par }{\rtlch\fcs1 \af0 \ltrch\fcs0 \cs15\b0\v\f1\fs20\cf9\insrsid15017548\charrsid11825283 &lt;Article&gt;}{\rtlch\fcs1 \af0 \ltrch\fcs0 \cf10\insrsid15017548\charrsid11825283 \u9668\'3f}{\rtlch\fcs1 \af0 \ltrch\fcs0 \insrsid15017548\charrsid11825283 #}{_x000d__x000a_\rtlch\fcs1 \af0 \ltrch\fcs0 \cs16\v\cf15\insrsid15017548\charrsid11825283 TVTRESPART@RESPART@}{\rtlch\fcs1 \af0 \ltrch\fcs0 \insrsid15017548\charrsid11825283 #}{\rtlch\fcs1 \af0 \ltrch\fcs0 \cf10\insrsid15017548\charrsid11825283 \u9658\'3f}{\rtlch\fcs1 _x000d__x000a_\af0 \ltrch\fcs0 \cs15\b0\v\f1\fs20\cf9\insrsid15017548\charrsid11825283 &lt;/Article&gt;}{\rtlch\fcs1 \af0 \ltrch\fcs0 \insrsid15017548\charrsid11825283 _x000d__x000a_\par \ltrrow}\trowd \irow0\irowband0\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017548\charrsid11825283 \cell }\pard \ltrpar\ql \li0\ri0\widctlpar\intbl\wrapdefault\aspalpha\aspnum\faauto\adjustright\rin0\lin0 {\rtlch\fcs1 \af0 _x000d__x000a_\ltrch\fcs0 \insrsid15017548\charrsid11825283 \trowd \irow0\irowband0\ltrrow\ts11\trqc\trgaph340\trleft-340\trftsWidth1\trftsWidthB3\trftsWidthA3\trpaddl340\trpaddr340\trpaddfl3\trpaddfr3\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0630121 \rtlch\fcs1 \af0\afs20\alang1025 \ltrch\fcs0 \i\fs24\lang2057\langfe2057\cgrid\langnp2057\langfenp2057 {\rtlch\fcs1 \af0 \ltrch\fcs0 _x000d__x000a_\insrsid15017548\charrsid11825283 Draft legislative resolution\cell Amendment\cell }\pard\plain \ltrpar\ql \li0\ri0\widctlpar\intbl\wrapdefault\aspalpha\aspnum\faauto\adjustright\rin0\lin0 \rtlch\fcs1 \af0\afs20\alang1025 \ltrch\fcs0 _x000d__x000a_\fs24\lang2057\langfe2057\cgrid\langnp2057\langfenp2057 {\rtlch\fcs1 \af0 \ltrch\fcs0 \insrsid15017548\charrsid11825283 \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5017548\charrsid11825283 ##\cell ##}{\rtlch\fcs1 \af0\afs24 \ltrch\fcs0 \insrsid15017548\charrsid11825283 \cell }\pard\plain \ltrpar\ql \li0\ri0\widctlpar\intbl\wrapdefault\aspalpha\aspnum\faauto\adjustright\rin0\lin0 \rtlch\fcs1 _x000d__x000a_\af0\afs20\alang1025 \ltrch\fcs0 \fs24\lang2057\langfe2057\cgrid\langnp2057\langfenp2057 {\rtlch\fcs1 \af0 \ltrch\fcs0 \insrsid15017548\charrsid11825283 \trowd \irow2\irowband2\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017548 \rtlch\fcs1 \af0\afs20\alang1025 \ltrch\fcs0 \fs24\lang1024\langfe1024\cgrid\noproof\langnp2057\langfenp2057 {\rtlch\fcs1 \af0 _x000d__x000a_\ltrch\fcs0 \noproof0\insrsid15017548\charrsid11825283 Or. }{\rtlch\fcs1 \af0 \ltrch\fcs0 \cs15\v\f1\fs20\cf9\noproof0\insrsid15017548\charrsid11825283 &lt;Original&gt;}{\rtlch\fcs1 \af0 \ltrch\fcs0 \noproof0\insrsid15017548\charrsid11825283 #}{\rtlch\fcs1 _x000d__x000a_\af0 \ltrch\fcs0 \cs16\v\cf15\noproof0\insrsid15017548\charrsid11825283 KEY(MAIN/LANGMIN)sh@ORLANGMSG@}{\rtlch\fcs1 \af0 \ltrch\fcs0 \noproof0\insrsid15017548\charrsid11825283 #}{\rtlch\fcs1 \af0 \ltrch\fcs0 _x000d__x000a_\cs15\v\f1\fs20\cf9\noproof0\insrsid15017548\charrsid11825283 &lt;/Original&gt;}{\rtlch\fcs1 \af0 \ltrch\fcs0 \noproof0\insrsid15017548\charrsid11825283 _x000d__x000a_\par }\pard\plain \ltrpar\s22\qc \li0\ri0\sb240\sa240\keepn\nowidctlpar\wrapdefault\aspalpha\aspnum\faauto\adjustright\rin0\lin0\itap0\pararsid15017548 \rtlch\fcs1 \af0\afs20\alang1025 \ltrch\fcs0 _x000d__x000a_\i\fs24\lang1024\langfe1024\cgrid\noproof\langnp2057\langfenp2057 {\rtlch\fcs1 \af0 \ltrch\fcs0 \cs15\i0\v\f1\fs20\cf9\noproof0\insrsid15017548\charrsid11825283 &lt;TitreJust&gt;}{\rtlch\fcs1 \af0 \ltrch\fcs0 \noproof0\insrsid15017548\charrsid11825283 _x000d__x000a_Justification}{\rtlch\fcs1 \af0 \ltrch\fcs0 \cs15\i0\v\f1\fs20\cf9\noproof0\insrsid15017548\charrsid11825283 &lt;/TitreJust&gt;}{\rtlch\fcs1 \af0 \ltrch\fcs0 \noproof0\insrsid15017548\charrsid11825283 _x000d__x000a_\par }\pard\plain \ltrpar\s21\ql \li0\ri0\sa240\nowidctlpar\wrapdefault\aspalpha\aspnum\faauto\adjustright\rin0\lin0\itap0\pararsid15017548 \rtlch\fcs1 \af0\afs20\alang1025 \ltrch\fcs0 \i\fs24\lang1024\langfe1024\cgrid\noproof\langnp2057\langfenp2057 {_x000d__x000a_\rtlch\fcs1 \af0 \ltrch\fcs0 \cs15\i0\v\f1\fs20\cf9\noproof0\insrsid15017548\charrsid11825283 &lt;OptDelPrev&gt;}{\rtlch\fcs1 \af0 \ltrch\fcs0 \noproof0\insrsid15017548\charrsid11825283 #}{\rtlch\fcs1 \af0 \ltrch\fcs0 _x000d__x000a_\cs16\v\cf15\noproof0\insrsid15017548\charrsid11825283 MNU[TEXTJUSTYES][TEXTJUSTNO]@CHOICE@}{\rtlch\fcs1 \af0 \ltrch\fcs0 \noproof0\insrsid15017548\charrsid11825283 #}{\rtlch\fcs1 \af0 \ltrch\fcs0 _x000d__x000a_\cs15\i0\v\f1\fs20\cf9\noproof0\insrsid15017548\charrsid11825283 &lt;/OptDelPrev&gt;}{\rtlch\fcs1 \af0 \ltrch\fcs0 \noproof0\insrsid15017548\charrsid11825283 _x000d__x000a_\par }\pard\plain \ltrpar\ql \li0\ri0\widctlpar\wrapdefault\aspalpha\aspnum\faauto\adjustright\rin0\lin0\itap0\pararsid15017548 \rtlch\fcs1 \af0\afs20\alang1025 \ltrch\fcs0 \fs24\lang2057\langfe2057\cgrid\langnp2057\langfenp2057 {\rtlch\fcs1 \af0 \ltrch\fcs0 _x000d__x000a_\cs15\v\f1\fs20\cf9\insrsid15017548\charrsid1182528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f_x000d__x000a_10858a4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17607 HideTWBExt;}{\*\cs16 \additive \v\cf15 \spriority0 \styrsid2717607 HideTWBInt;}{\s17\ql \li0\ri0\sa120\nowidctlpar\wrapdefault\aspalpha\aspnum\faauto\adjustright\rin0\lin0\itap0 _x000d__x000a_\rtlch\fcs1 \af0\afs20\alang1025 \ltrch\fcs0 \fs24\lang2057\langfe2057\cgrid\langnp2057\langfenp2057 \sbasedon0 \snext17 \slink18 \spriority0 \styrsid2717607 Normal6;}{\*\cs18 \additive \fs24 \slink17 \slocked \spriority0 \styrsid2717607 Normal6 Char;}{_x000d__x000a_\s19\ql \li0\ri0\nowidctlpar\wrapdefault\aspalpha\aspnum\faauto\adjustright\rin0\lin0\itap0 \rtlch\fcs1 \af0\afs20\alang1025 \ltrch\fcs0 \b\fs24\lang2057\langfe2057\cgrid\langnp2057\langfenp2057 \sbasedon0 \snext19 \slink20 \spriority0 \styrsid2717607 _x000d__x000a_NormalBold;}{\*\cs20 \additive \b\fs24 \slink19 \slocked \spriority0 \styrsid2717607 NormalBold Char;}{\s21\ql \li0\ri0\sa240\nowidctlpar\wrapdefault\aspalpha\aspnum\faauto\adjustright\rin0\lin0\itap0 \rtlch\fcs1 \af0\afs20\alang1025 \ltrch\fcs0 _x000d__x000a_\i\fs24\lang1024\langfe1024\cgrid\noproof\langnp2057\langfenp2057 \sbasedon0 \snext21 \spriority0 \styrsid2717607 Normal12Italic;}{\s22\qc \li0\ri0\sb240\nowidctlpar\wrapdefault\aspalpha\aspnum\faauto\adjustright\rin0\lin0\itap0 \rtlch\fcs1 _x000d__x000a_\af0\afs20\alang1025 \ltrch\fcs0 \i\fs24\lang2057\langfe2057\cgrid\langnp2057\langfenp2057 \sbasedon0 \snext22 \spriority0 \styrsid2717607 CrossRef;}{_x000d__x000a_\s23\qc \li0\ri0\sb240\sa240\keepn\nowidctlpar\wrapdefault\aspalpha\aspnum\faauto\adjustright\rin0\lin0\itap0 \rtlch\fcs1 \af0\afs20\alang1025 \ltrch\fcs0 \i\fs24\lang1024\langfe1024\cgrid\noproof\langnp2057\langfenp2057 _x000d__x000a_\sbasedon0 \snext0 \spriority0 \styrsid2717607 JustificationTitle;}{\s24\qr \li0\ri0\sb240\sa240\nowidctlpar\wrapdefault\aspalpha\aspnum\faauto\adjustright\rin0\lin0\itap0 \rtlch\fcs1 \af0\afs20\alang1025 \ltrch\fcs0 _x000d__x000a_\fs24\lang1024\langfe1024\cgrid\noproof\langnp2057\langfenp2057 \sbasedon0 \snext24 \spriority0 \styrsid2717607 Olang;}{\s25\qc \li0\ri0\sa240\nowidctlpar\wrapdefault\aspalpha\aspnum\faauto\adjustright\rin0\lin0\itap0 \rtlch\fcs1 \af0\afs20\alang1025 _x000d__x000a_\ltrch\fcs0 \i\fs24\lang2057\langfe2057\cgrid\langnp2057\langfenp2057 \sbasedon0 \snext25 \spriority0 \styrsid271760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717607 AMNumberTabs;}}{\*\rsidtbl \rsid24658\rsid735077\rsid2717607\rsid2892074\rsid3308285\rsid4666813\rsid6641733\rsid9636012\rsid11215221_x000d__x000a_\rsid12154954\rsid14424199\rsid15204470\rsid15285974\rsid15950462\rsid16324206\rsid16662270}{\mmathPr\mmathFont34\mbrkBin0\mbrkBinSub0\msmallFrac0\mdispDef1\mlMargin0\mrMargin0\mdefJc1\mwrapIndent1440\mintLim0\mnaryLim1}{\info{\author ILIEVA Kunka}_x000d__x000a_{\operator ILIEVA Kunka}{\creatim\yr2018\mo9\dy3\hr15\min32}{\revtim\yr2018\mo9\dy3\hr15\min32}{\version1}{\edmins0}{\nofpages1}{\nofwords70}{\nofchars769}{\*\company European Parliament}{\nofcharsws770}{\vern95}}{\*\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17607\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3308285 \chftnsep _x000d__x000a_\par }}{\*\ftnsepc \ltrpar \pard\plain \ltrpar\ql \li0\ri0\widctlpar\wrapdefault\aspalpha\aspnum\faauto\adjustright\rin0\lin0\itap0 \rtlch\fcs1 \af0\afs20\alang1025 \ltrch\fcs0 \fs24\lang2057\langfe2057\cgrid\langnp2057\langfenp2057 {\rtlch\fcs1 \af0 _x000d__x000a_\ltrch\fcs0 \insrsid3308285 \chftnsepc _x000d__x000a_\par }}{\*\aftnsep \ltrpar \pard\plain \ltrpar\ql \li0\ri0\widctlpar\wrapdefault\aspalpha\aspnum\faauto\adjustright\rin0\lin0\itap0 \rtlch\fcs1 \af0\afs20\alang1025 \ltrch\fcs0 \fs24\lang2057\langfe2057\cgrid\langnp2057\langfenp2057 {\rtlch\fcs1 \af0 _x000d__x000a_\ltrch\fcs0 \insrsid3308285 \chftnsep _x000d__x000a_\par }}{\*\aftnsepc \ltrpar \pard\plain \ltrpar\ql \li0\ri0\widctlpar\wrapdefault\aspalpha\aspnum\faauto\adjustright\rin0\lin0\itap0 \rtlch\fcs1 \af0\afs20\alang1025 \ltrch\fcs0 \fs24\lang2057\langfe2057\cgrid\langnp2057\langfenp2057 {\rtlch\fcs1 \af0 _x000d__x000a_\ltrch\fcs0 \insrsid33082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717607 \rtlch\fcs1 \af0\afs20\alang1025 \ltrch\fcs0 \b\fs24\lang2057\langfe2057\cgrid\langnp2057\langfenp2057 {\rtlch\fcs1 \af0 \ltrch\fcs0 \cs15\b0\v\f1\fs20\cf9\insrsid2717607\charrsid11825283 {\*\bkmkstart restartB}&lt;AmendB&gt;}{_x000d__x000a_\rtlch\fcs1 \af0 \ltrch\fcs0 \insrsid2717607\charrsid11825283 Amendment\tab \tab }{\rtlch\fcs1 \af0 \ltrch\fcs0 \cs15\b0\v\f1\fs20\cf9\insrsid2717607\charrsid11825283 &lt;NumAmB&gt;}{\rtlch\fcs1 \af0 \ltrch\fcs0 \insrsid2717607\charrsid11825283 #}{\rtlch\fcs1 _x000d__x000a_\af0 \ltrch\fcs0 \cs16\v\cf15\insrsid2717607\charrsid11825283 ENMIENDA@NRAM@}{\rtlch\fcs1 \af0 \ltrch\fcs0 \insrsid2717607\charrsid11825283 #}{\rtlch\fcs1 \af0 \ltrch\fcs0 \cs15\b0\v\f1\fs20\cf9\insrsid2717607\charrsid11825283 &lt;/NumAmB&gt;}{\rtlch\fcs1 \af0 _x000d__x000a_\ltrch\fcs0 \insrsid2717607\charrsid11825283 _x000d__x000a_\par }\pard\plain \ltrpar\s19\ql \li0\ri0\nowidctlpar\wrapdefault\aspalpha\aspnum\faauto\adjustright\rin0\lin0\itap0\pararsid2717607 \rtlch\fcs1 \af0\afs20\alang1025 \ltrch\fcs0 \b\fs24\lang2057\langfe2057\cgrid\langnp2057\langfenp2057 {\rtlch\fcs1 \af0 _x000d__x000a_\ltrch\fcs0 \cs15\b0\v\f1\fs20\cf9\insrsid2717607\charrsid11825283 &lt;RepeatBlock-By&gt;}{\rtlch\fcs1 \af0 \ltrch\fcs0 \insrsid2717607\charrsid11825283 #}{\rtlch\fcs1 \af0 \ltrch\fcs0 \cs16\v\cf15\insrsid2717607\charrsid11825283 &gt;&gt;&gt;@[ZMEMBERSMSG]@}{_x000d__x000a_\rtlch\fcs1 \af0 \ltrch\fcs0 \insrsid2717607\charrsid11825283 #}{\rtlch\fcs1 \af0 \ltrch\fcs0 \cs15\b0\v\f1\fs20\cf9\insrsid2717607\charrsid11825283 &lt;Members&gt;}{\rtlch\fcs1 \af0 \ltrch\fcs0 \cf10\insrsid2717607\charrsid11825283 \u9668\'3f}{\rtlch\fcs1 _x000d__x000a_\af0 \ltrch\fcs0 \insrsid2717607\charrsid11825283 #}{\rtlch\fcs1 \af0 \ltrch\fcs0 \cs16\v\cf15\insrsid2717607\charrsid11825283 TVTMEMBERS@MEMBERS@}{\rtlch\fcs1 \af0 \ltrch\fcs0 \insrsid2717607\charrsid11825283 #}{\rtlch\fcs1 \af0 \ltrch\fcs0 _x000d__x000a_\cf10\insrsid2717607\charrsid11825283 \u9658\'3f}{\rtlch\fcs1 \af0 \ltrch\fcs0 \cs15\b0\v\f1\fs20\cf9\insrsid2717607\charrsid11825283 &lt;/Members&gt;}{\rtlch\fcs1 \af0 \ltrch\fcs0 \insrsid2717607\charrsid11825283 _x000d__x000a_\par }\pard\plain \ltrpar\ql \li0\ri0\widctlpar\wrapdefault\aspalpha\aspnum\faauto\adjustright\rin0\lin0\itap0\pararsid2717607 \rtlch\fcs1 \af0\afs20\alang1025 \ltrch\fcs0 \fs24\lang2057\langfe2057\cgrid\langnp2057\langfenp2057 {\rtlch\fcs1 \af0 \ltrch\fcs0 _x000d__x000a_\cs15\v\f1\fs20\cf9\insrsid2717607\charrsid11825283 &lt;AuNomDe&gt;&lt;OptDel&gt;}{\rtlch\fcs1 \af0 \ltrch\fcs0 \insrsid2717607\charrsid11825283 #}{\rtlch\fcs1 \af0 \ltrch\fcs0 \cs16\v\cf15\insrsid2717607\charrsid11825283 MNU[ONBEHALFYES][NOTAPP]@CHOICE@}{_x000d__x000a_\rtlch\fcs1 \af0 \ltrch\fcs0 \insrsid2717607\charrsid11825283 #}{\rtlch\fcs1 \af0 \ltrch\fcs0 \cs15\v\f1\fs20\cf9\insrsid2717607\charrsid11825283 &lt;/OptDel&gt;&lt;/AuNomDe&gt;}{\rtlch\fcs1 \af0 \ltrch\fcs0 \insrsid2717607\charrsid11825283 _x000d__x000a_\par &lt;&lt;&lt;}{\rtlch\fcs1 \af0 \ltrch\fcs0 \cs15\v\f1\fs20\cf9\insrsid2717607\charrsid11825283 &lt;/RepeatBlock-By&gt;}{\rtlch\fcs1 \af0 \ltrch\fcs0 \insrsid2717607\charrsid11825283 _x000d__x000a_\par }\pard\plain \ltrpar\s19\ql \li0\ri0\nowidctlpar\wrapdefault\aspalpha\aspnum\faauto\adjustright\rin0\lin0\itap0\pararsid2717607 \rtlch\fcs1 \af0\afs20\alang1025 \ltrch\fcs0 \b\fs24\lang2057\langfe2057\cgrid\langnp2057\langfenp2057 {\rtlch\fcs1 \af0 _x000d__x000a_\ltrch\fcs0 \cs15\b0\v\f1\fs20\cf9\insrsid2717607\charrsid11825283 &lt;DocAmend&gt;}{\rtlch\fcs1 \af0 \ltrch\fcs0 \insrsid2717607\charrsid11825283 #}{\rtlch\fcs1 \af0 \ltrch\fcs0 \cs16\v\cf15\insrsid2717607\charrsid11825283 _x000d__x000a_MNU[OPTPROPOSALCOD][OPTPROPOSALCNS][OPTPROPOSALNLE]@CHOICE@CODEMNU}{\rtlch\fcs1 \af0 \ltrch\fcs0 \insrsid2717607\charrsid11825283 #}{\rtlch\fcs1 \af0 \ltrch\fcs0 \cs15\b0\v\f1\fs20\cf9\insrsid2717607\charrsid11825283 &lt;/DocAmend&gt;}{\rtlch\fcs1 \af0 _x000d__x000a_\ltrch\fcs0 \insrsid2717607\charrsid11825283 _x000d__x000a_\par }\pard \ltrpar\s19\ql \li0\ri0\keepn\nowidctlpar\wrapdefault\aspalpha\aspnum\faauto\adjustright\rin0\lin0\itap0\pararsid2717607 {\rtlch\fcs1 \af0 \ltrch\fcs0 \cs15\b0\v\f1\fs20\cf9\insrsid2717607\charrsid11825283 &lt;Article&gt;}{\rtlch\fcs1 \af0 \ltrch\fcs0 _x000d__x000a_\insrsid2717607\charrsid11825283 #}{\rtlch\fcs1 \af0 \ltrch\fcs0 \cs16\v\cf15\insrsid2717607\charrsid11825283 MNU[AMACTPARTYES][AMACTPARTNO]@CHOICE@AMACTMNU}{\rtlch\fcs1 \af0 \ltrch\fcs0 \insrsid2717607\charrsid11825283 #}{\rtlch\fcs1 \af0 \ltrch\fcs0 _x000d__x000a_\cs15\b0\v\f1\fs20\cf9\insrsid2717607\charrsid11825283 &lt;/Article&gt;}{\rtlch\fcs1 \af0 \ltrch\fcs0 \insrsid2717607\charrsid11825283 _x000d__x000a_\par }\pard\plain \ltrpar\ql \li0\ri0\keepn\widctlpar\wrapdefault\aspalpha\aspnum\faauto\adjustright\rin0\lin0\itap0\pararsid2717607 \rtlch\fcs1 \af0\afs20\alang1025 \ltrch\fcs0 \fs24\lang2057\langfe2057\cgrid\langnp2057\langfenp2057 {\rtlch\fcs1 \af0 _x000d__x000a_\ltrch\fcs0 \cs15\v\f1\fs20\cf9\insrsid2717607\charrsid11825283 &lt;DocAmend2&gt;&lt;OptDel&gt;}{\rtlch\fcs1 \af0 \ltrch\fcs0 \insrsid2717607\charrsid11825283 #}{\rtlch\fcs1 \af0 \ltrch\fcs0 \cs16\v\cf15\insrsid2717607\charrsid11825283 _x000d__x000a_MNU[OPTNRACTYES][NOTAPP]@CHOICE@AMACTMNU}{\rtlch\fcs1 \af0 \ltrch\fcs0 \insrsid2717607\charrsid11825283 #}{\rtlch\fcs1 \af0 \ltrch\fcs0 \cs15\v\f1\fs20\cf9\insrsid2717607\charrsid11825283 &lt;/OptDel&gt;&lt;/DocAmend2&gt;}{\rtlch\fcs1 \af0 \ltrch\fcs0 _x000d__x000a_\insrsid2717607\charrsid11825283 _x000d__x000a_\par }\pard \ltrpar\ql \li0\ri0\widctlpar\wrapdefault\aspalpha\aspnum\faauto\adjustright\rin0\lin0\itap0\pararsid2717607 {\rtlch\fcs1 \af0 \ltrch\fcs0 \cs15\v\f1\fs20\cf9\insrsid2717607\charrsid11825283 &lt;Article2&gt;&lt;OptDel&gt;}{\rtlch\fcs1 \af0 \ltrch\fcs0 _x000d__x000a_\insrsid2717607\charrsid11825283 #}{\rtlch\fcs1 \af0 \ltrch\fcs0 \cs16\v\cf15\insrsid2717607\charrsid11825283 MNU[OPTACTPARTYES][NOTAPP]@CHOICE@AMACTMNU}{\rtlch\fcs1 \af0 \ltrch\fcs0 \insrsid2717607\charrsid11825283 #}{\rtlch\fcs1 \af0 \ltrch\fcs0 _x000d__x000a_\cs15\v\f1\fs20\cf9\insrsid2717607\charrsid11825283 &lt;/OptDel&gt;&lt;/Article2&gt;}{\rtlch\fcs1 \af0 \ltrch\fcs0 \insrsid2717607\charrsid11825283 _x000d__x000a_\par \ltrrow}\trowd \irow0\irowband0\ltrrow\ts11\trqc\trgaph340\trleft-340\trftsWidth3\trwWidth9752\trftsWidthB3\trftsWidthA3\trpaddl340\trpaddr340\trpaddfl3\trpaddfr3\tblind0\tblindtype3 \clvertalt\clbrdrt\brdrtbl \clbrdrl\brdrtbl \clbrdrb\brdrtbl \clbrdrr_x000d__x000a_\brdrtbl \cltxlrtb\clftsWidth3\clwWidth9752\clshdrawnil \cellx9412\pard \ltrpar\ql \li0\ri0\keepn\widctlpar\intbl\wrapdefault\aspalpha\aspnum\faauto\adjustright\rin0\lin0\pararsid10630121 {\rtlch\fcs1 \af0 \ltrch\fcs0 \insrsid2717607\charrsid11825283 _x000d__x000a_\cell }\pard \ltrpar\ql \li0\ri0\widctlpar\intbl\wrapdefault\aspalpha\aspnum\faauto\adjustright\rin0\lin0 {\rtlch\fcs1 \af0 \ltrch\fcs0 \insrsid2717607\charrsid11825283 \trowd \irow0\irowband0\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irow1\irowband1\ltrrow\ts11\trqc\trgaph340\trleft-340\trftsWidth3\trwWidth9752\trftsWidthB3\trftsWidthA3\trpaddl340\trpaddr340\trpaddfl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0630121 \rtlch\fcs1 \af0\afs20\alang1025 \ltrch\fcs0 \i\fs24\lang2057\langfe2057\cgrid\langnp2057\langfenp2057 {_x000d__x000a_\rtlch\fcs1 \af0 \ltrch\fcs0 \insrsid2717607\charrsid11825283 #}{\rtlch\fcs1 \af0 \ltrch\fcs0 \cs16\v\cf15\insrsid2717607\charrsid11825283 MNU[OPTLEFTAMACT][LEFTPROP]@CHOICE@AMACTMNU}{\rtlch\fcs1 \af0 \ltrch\fcs0 \insrsid2717607\charrsid11825283 #\cell _x000d__x000a_Amendment\cell }\pard\plain \ltrpar\ql \li0\ri0\widctlpar\intbl\wrapdefault\aspalpha\aspnum\faauto\adjustright\rin0\lin0 \rtlch\fcs1 \af0\afs20\alang1025 \ltrch\fcs0 \fs24\lang2057\langfe2057\cgrid\langnp2057\langfenp2057 {\rtlch\fcs1 \af0 \ltrch\fcs0 _x000d__x000a_\insrsid2717607\charrsid11825283 \trowd \irow1\irowband1\ltrrow\ts11\trqc\trgaph340\trleft-340\trftsWidth3\trwWidth9752\trftsWidthB3\trftsWidthA3\trpaddl340\trpaddr340\trpaddfl3\trpaddfr3\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12024389 \rtlch\fcs1 \af0\afs20\alang1025 \ltrch\fcs0 \fs24\lang2057\langfe2057\cgrid\langnp2057\langfenp2057 {\rtlch\fcs1 \af0 _x000d__x000a_\ltrch\fcs0 \insrsid2717607\charrsid11825283 ##\cell ##}{\rtlch\fcs1 \af0\afs24 \ltrch\fcs0 \insrsid2717607\charrsid11825283 \cell }\pard\plain \ltrpar\ql \li0\ri0\widctlpar\intbl\wrapdefault\aspalpha\aspnum\faauto\adjustright\rin0\lin0 \rtlch\fcs1 _x000d__x000a_\af0\afs20\alang1025 \ltrch\fcs0 \fs24\lang2057\langfe2057\cgrid\langnp2057\langfenp2057 {\rtlch\fcs1 \af0 \ltrch\fcs0 \insrsid2717607\charrsid11825283 \trowd \irow2\irowband2\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717607 \rtlch\fcs1 \af0\afs20\alang1025 \ltrch\fcs0 \fs24\lang1024\langfe1024\cgrid\noproof\langnp2057\langfenp2057 {\rtlch\fcs1 \af0 _x000d__x000a_\ltrch\fcs0 \noproof0\insrsid2717607\charrsid11825283 Or. }{\rtlch\fcs1 \af0 \ltrch\fcs0 \cs15\v\f1\fs20\cf9\noproof0\insrsid2717607\charrsid11825283 &lt;Original&gt;}{\rtlch\fcs1 \af0 \ltrch\fcs0 \noproof0\insrsid2717607\charrsid11825283 #}{\rtlch\fcs1 \af0 _x000d__x000a_\ltrch\fcs0 \cs16\v\cf15\noproof0\insrsid2717607\charrsid11825283 KEY(MAIN/LANGMIN)sh@ORLANGMSG@}{\rtlch\fcs1 \af0 \ltrch\fcs0 \noproof0\insrsid2717607\charrsid11825283 #}{\rtlch\fcs1 \af0 \ltrch\fcs0 _x000d__x000a_\cs15\v\f1\fs20\cf9\noproof0\insrsid2717607\charrsid11825283 &lt;/Original&gt;}{\rtlch\fcs1 \af0 \ltrch\fcs0 \noproof0\insrsid2717607\charrsid11825283 _x000d__x000a_\par }\pard\plain \ltrpar\s22\qc \li0\ri0\sb240\nowidctlpar\wrapdefault\aspalpha\aspnum\faauto\adjustright\rin0\lin0\itap0\pararsid2717607 \rtlch\fcs1 \af0\afs20\alang1025 \ltrch\fcs0 \i\fs24\lang2057\langfe2057\cgrid\langnp2057\langfenp2057 {\rtlch\fcs1 \af0 _x000d__x000a_\ltrch\fcs0 \cs15\i0\v\f1\fs20\cf9\insrsid2717607\charrsid11825283 &lt;OptDel&gt;}{\rtlch\fcs1 \af0 \ltrch\fcs0 \insrsid2717607\charrsid11825283 #}{\rtlch\fcs1 \af0 \ltrch\fcs0 \cs16\v\cf15\insrsid2717607\charrsid11825283 MNU[CROSSREFNO][CROSSREFYES]@CHOICE@}{_x000d__x000a_\rtlch\fcs1 \af0 \ltrch\fcs0 \insrsid2717607\charrsid11825283 #}{\rtlch\fcs1 \af0 \ltrch\fcs0 \cs15\i0\v\f1\fs20\cf9\insrsid2717607\charrsid11825283 &lt;/OptDel&gt;}{\rtlch\fcs1 \af0 \ltrch\fcs0 \insrsid2717607\charrsid11825283 _x000d__x000a_\par }\pard\plain \ltrpar\s23\qc \li0\ri0\sb240\sa240\keepn\nowidctlpar\wrapdefault\aspalpha\aspnum\faauto\adjustright\rin0\lin0\itap0\pararsid2717607 \rtlch\fcs1 \af0\afs20\alang1025 \ltrch\fcs0 _x000d__x000a_\i\fs24\lang1024\langfe1024\cgrid\noproof\langnp2057\langfenp2057 {\rtlch\fcs1 \af0 \ltrch\fcs0 \cs15\i0\v\f1\fs20\cf9\noproof0\insrsid2717607\charrsid11825283 &lt;TitreJust&gt;}{\rtlch\fcs1 \af0 \ltrch\fcs0 \noproof0\insrsid2717607\charrsid11825283 _x000d__x000a_Justification}{\rtlch\fcs1 \af0 \ltrch\fcs0 \cs15\i0\v\f1\fs20\cf9\noproof0\insrsid2717607\charrsid11825283 &lt;/TitreJust&gt;}{\rtlch\fcs1 \af0 \ltrch\fcs0 \noproof0\insrsid2717607\charrsid11825283 _x000d__x000a_\par }\pard\plain \ltrpar\s21\ql \li0\ri0\sa240\nowidctlpar\wrapdefault\aspalpha\aspnum\faauto\adjustright\rin0\lin0\itap0\pararsid2717607 \rtlch\fcs1 \af0\afs20\alang1025 \ltrch\fcs0 \i\fs24\lang1024\langfe1024\cgrid\noproof\langnp2057\langfenp2057 {_x000d__x000a_\rtlch\fcs1 \af0 \ltrch\fcs0 \cs15\i0\v\f1\fs20\cf9\noproof0\insrsid2717607\charrsid11825283 &lt;OptDelPrev&gt;}{\rtlch\fcs1 \af0 \ltrch\fcs0 \noproof0\insrsid2717607\charrsid11825283 #}{\rtlch\fcs1 \af0 \ltrch\fcs0 _x000d__x000a_\cs16\v\cf15\noproof0\insrsid2717607\charrsid11825283 MNU[TEXTJUSTYES][TEXTJUSTNO]@CHOICE@}{\rtlch\fcs1 \af0 \ltrch\fcs0 \noproof0\insrsid2717607\charrsid11825283 #}{\rtlch\fcs1 \af0 \ltrch\fcs0 _x000d__x000a_\cs15\i0\v\f1\fs20\cf9\noproof0\insrsid2717607\charrsid11825283 &lt;/OptDelPrev&gt;}{\rtlch\fcs1 \af0 \ltrch\fcs0 \noproof0\insrsid2717607\charrsid11825283 _x000d__x000a_\par }\pard\plain \ltrpar\ql \li0\ri0\widctlpar\wrapdefault\aspalpha\aspnum\faauto\adjustright\rin0\lin0\itap0\pararsid2717607 \rtlch\fcs1 \af0\afs20\alang1025 \ltrch\fcs0 \fs24\lang2057\langfe2057\cgrid\langnp2057\langfenp2057 {\rtlch\fcs1 \af0 \ltrch\fcs0 _x000d__x000a_\cs15\v\f1\fs20\cf9\insrsid2717607\charrsid1182528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d_x000d__x000a_df858a4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161"/>
    <w:docVar w:name="TXTAUTHOR" w:val="Burkhard Balz, Pervenche Berès"/>
    <w:docVar w:name="TXTLANGUE" w:val="EN"/>
    <w:docVar w:name="TXTLANGUEMIN" w:val="en"/>
    <w:docVar w:name="TXTNRC" w:val="0318/2017"/>
    <w:docVar w:name="TXTNRCOM" w:val="(2017)0537"/>
    <w:docVar w:name="TXTNRFIRSTAM" w:val="2"/>
    <w:docVar w:name="TXTNRLASTAM" w:val="38"/>
    <w:docVar w:name="TXTNRPE" w:val="627.023"/>
    <w:docVar w:name="TXTNRPE2" w:val="625.359"/>
    <w:docVar w:name="TXTNRPROC" w:val="2017/0231"/>
    <w:docVar w:name="TXTPEorAP" w:val="PE"/>
    <w:docVar w:name="TXTROUTE" w:val="AM\1161772EN.docx"/>
    <w:docVar w:name="TXTTITLE" w:val="on the proposal for a directive of the European Parliament and of the Council amending Directive 2014/65/EU on markets in financial instruments and Directive 2009/138/EC on the taking-up and pursuit of the business of Insurance and Reinsurance (Solvency II)"/>
    <w:docVar w:name="TXTVERSION" w:val="01-00"/>
    <w:docVar w:name="TXTVERSION2" w:val="01-00"/>
  </w:docVars>
  <w:rsids>
    <w:rsidRoot w:val="00B47083"/>
    <w:rsid w:val="000111BD"/>
    <w:rsid w:val="00073830"/>
    <w:rsid w:val="00075DBE"/>
    <w:rsid w:val="000B0781"/>
    <w:rsid w:val="000D3160"/>
    <w:rsid w:val="000E7234"/>
    <w:rsid w:val="000F2A80"/>
    <w:rsid w:val="00126BC4"/>
    <w:rsid w:val="00133C11"/>
    <w:rsid w:val="001341EA"/>
    <w:rsid w:val="00145E68"/>
    <w:rsid w:val="00150057"/>
    <w:rsid w:val="00166CCB"/>
    <w:rsid w:val="001A4802"/>
    <w:rsid w:val="001B761C"/>
    <w:rsid w:val="001C2054"/>
    <w:rsid w:val="001C502E"/>
    <w:rsid w:val="001D13C9"/>
    <w:rsid w:val="001D5CC4"/>
    <w:rsid w:val="001F0FDD"/>
    <w:rsid w:val="001F7BB5"/>
    <w:rsid w:val="00212E6F"/>
    <w:rsid w:val="00231EA7"/>
    <w:rsid w:val="00236619"/>
    <w:rsid w:val="00246C84"/>
    <w:rsid w:val="002574CB"/>
    <w:rsid w:val="00280EA6"/>
    <w:rsid w:val="002A1C82"/>
    <w:rsid w:val="002A2E93"/>
    <w:rsid w:val="002B6A7B"/>
    <w:rsid w:val="002C5761"/>
    <w:rsid w:val="003003A7"/>
    <w:rsid w:val="00315664"/>
    <w:rsid w:val="00322475"/>
    <w:rsid w:val="0033406D"/>
    <w:rsid w:val="00363AD3"/>
    <w:rsid w:val="003743DE"/>
    <w:rsid w:val="0037660F"/>
    <w:rsid w:val="00384E84"/>
    <w:rsid w:val="003923F7"/>
    <w:rsid w:val="003D466C"/>
    <w:rsid w:val="003E43AC"/>
    <w:rsid w:val="003F21EB"/>
    <w:rsid w:val="003F3B0C"/>
    <w:rsid w:val="00422BB2"/>
    <w:rsid w:val="004367B3"/>
    <w:rsid w:val="00440BFC"/>
    <w:rsid w:val="00441413"/>
    <w:rsid w:val="00441D7D"/>
    <w:rsid w:val="00461E32"/>
    <w:rsid w:val="00495E20"/>
    <w:rsid w:val="004A4E97"/>
    <w:rsid w:val="004E0AAC"/>
    <w:rsid w:val="004E3085"/>
    <w:rsid w:val="004F2903"/>
    <w:rsid w:val="00513F4B"/>
    <w:rsid w:val="005206C8"/>
    <w:rsid w:val="00547F73"/>
    <w:rsid w:val="00557617"/>
    <w:rsid w:val="00571479"/>
    <w:rsid w:val="00581958"/>
    <w:rsid w:val="0059388F"/>
    <w:rsid w:val="005A7EB4"/>
    <w:rsid w:val="005B32E3"/>
    <w:rsid w:val="005E50C2"/>
    <w:rsid w:val="00607ABE"/>
    <w:rsid w:val="006337D4"/>
    <w:rsid w:val="00637384"/>
    <w:rsid w:val="0066168A"/>
    <w:rsid w:val="00665DDA"/>
    <w:rsid w:val="00672807"/>
    <w:rsid w:val="00695CC1"/>
    <w:rsid w:val="006A2838"/>
    <w:rsid w:val="006B4B58"/>
    <w:rsid w:val="006B6438"/>
    <w:rsid w:val="006C23BA"/>
    <w:rsid w:val="006D6B15"/>
    <w:rsid w:val="006F3F81"/>
    <w:rsid w:val="006F4B73"/>
    <w:rsid w:val="0070024E"/>
    <w:rsid w:val="00702F62"/>
    <w:rsid w:val="007059E9"/>
    <w:rsid w:val="00706049"/>
    <w:rsid w:val="007152AF"/>
    <w:rsid w:val="00736FBA"/>
    <w:rsid w:val="00761E8E"/>
    <w:rsid w:val="007659AC"/>
    <w:rsid w:val="00771E4B"/>
    <w:rsid w:val="0079060C"/>
    <w:rsid w:val="007A42AB"/>
    <w:rsid w:val="007C71DE"/>
    <w:rsid w:val="00822C94"/>
    <w:rsid w:val="008363E4"/>
    <w:rsid w:val="00851460"/>
    <w:rsid w:val="0087052C"/>
    <w:rsid w:val="00874862"/>
    <w:rsid w:val="00875A9C"/>
    <w:rsid w:val="00887FDC"/>
    <w:rsid w:val="008B7CF0"/>
    <w:rsid w:val="008C4FBC"/>
    <w:rsid w:val="008F0DDD"/>
    <w:rsid w:val="00900CAE"/>
    <w:rsid w:val="00904AD5"/>
    <w:rsid w:val="009154FF"/>
    <w:rsid w:val="009164A1"/>
    <w:rsid w:val="00917A85"/>
    <w:rsid w:val="00966038"/>
    <w:rsid w:val="00970702"/>
    <w:rsid w:val="009A65D8"/>
    <w:rsid w:val="009B0305"/>
    <w:rsid w:val="00A15973"/>
    <w:rsid w:val="00A233E9"/>
    <w:rsid w:val="00A4568E"/>
    <w:rsid w:val="00A46736"/>
    <w:rsid w:val="00A507FC"/>
    <w:rsid w:val="00A5426B"/>
    <w:rsid w:val="00A65FF5"/>
    <w:rsid w:val="00A845EF"/>
    <w:rsid w:val="00A84F83"/>
    <w:rsid w:val="00A93389"/>
    <w:rsid w:val="00A93F8C"/>
    <w:rsid w:val="00AB74D6"/>
    <w:rsid w:val="00AC7149"/>
    <w:rsid w:val="00AE4459"/>
    <w:rsid w:val="00AF25FC"/>
    <w:rsid w:val="00AF2819"/>
    <w:rsid w:val="00B00667"/>
    <w:rsid w:val="00B10564"/>
    <w:rsid w:val="00B41B4D"/>
    <w:rsid w:val="00B47083"/>
    <w:rsid w:val="00B77A45"/>
    <w:rsid w:val="00B8066A"/>
    <w:rsid w:val="00B84631"/>
    <w:rsid w:val="00B85286"/>
    <w:rsid w:val="00B90B7F"/>
    <w:rsid w:val="00BA48D2"/>
    <w:rsid w:val="00BC128C"/>
    <w:rsid w:val="00BC1B1F"/>
    <w:rsid w:val="00BE0C84"/>
    <w:rsid w:val="00C10F61"/>
    <w:rsid w:val="00C22CC4"/>
    <w:rsid w:val="00C306F5"/>
    <w:rsid w:val="00C35E35"/>
    <w:rsid w:val="00C41E32"/>
    <w:rsid w:val="00C7174B"/>
    <w:rsid w:val="00C92798"/>
    <w:rsid w:val="00CA052E"/>
    <w:rsid w:val="00CB34F1"/>
    <w:rsid w:val="00CB7B07"/>
    <w:rsid w:val="00CC3983"/>
    <w:rsid w:val="00CD601A"/>
    <w:rsid w:val="00CF1CBB"/>
    <w:rsid w:val="00D00CC7"/>
    <w:rsid w:val="00D100D1"/>
    <w:rsid w:val="00D14FCE"/>
    <w:rsid w:val="00D15308"/>
    <w:rsid w:val="00D1583C"/>
    <w:rsid w:val="00D15D1E"/>
    <w:rsid w:val="00D677D5"/>
    <w:rsid w:val="00D755F1"/>
    <w:rsid w:val="00D767AC"/>
    <w:rsid w:val="00D82FCC"/>
    <w:rsid w:val="00DA71D0"/>
    <w:rsid w:val="00DB429F"/>
    <w:rsid w:val="00DC4160"/>
    <w:rsid w:val="00DC6A1B"/>
    <w:rsid w:val="00DE672F"/>
    <w:rsid w:val="00E15A86"/>
    <w:rsid w:val="00E25DC5"/>
    <w:rsid w:val="00E44BB0"/>
    <w:rsid w:val="00E471BE"/>
    <w:rsid w:val="00E57F50"/>
    <w:rsid w:val="00E621E3"/>
    <w:rsid w:val="00E660E2"/>
    <w:rsid w:val="00EB29AA"/>
    <w:rsid w:val="00ED5A14"/>
    <w:rsid w:val="00EE011D"/>
    <w:rsid w:val="00EF03A3"/>
    <w:rsid w:val="00F15EBD"/>
    <w:rsid w:val="00F24135"/>
    <w:rsid w:val="00F27170"/>
    <w:rsid w:val="00F459F7"/>
    <w:rsid w:val="00F92B49"/>
    <w:rsid w:val="00FA192C"/>
    <w:rsid w:val="00FC1B08"/>
    <w:rsid w:val="00FD05BD"/>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04CC47"/>
  <w15:chartTrackingRefBased/>
  <w15:docId w15:val="{EFDF7C6C-509C-48F1-9318-5E401E98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DD"/>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en-GB" w:eastAsia="en-GB" w:bidi="ar-SA"/>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CoverBold">
    <w:name w:val="CoverBold"/>
    <w:basedOn w:val="CoverNormal"/>
    <w:rsid w:val="005E50C2"/>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rsid w:val="00A233E9"/>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93389"/>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F2903"/>
    <w:pPr>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E7234"/>
    <w:pPr>
      <w:jc w:val="center"/>
    </w:pPr>
    <w:rPr>
      <w:rFonts w:ascii="Arial" w:hAnsi="Arial" w:cs="Arial"/>
      <w:i/>
      <w:sz w:val="22"/>
      <w:szCs w:val="22"/>
      <w:lang w:val="fr-FR"/>
    </w:rPr>
  </w:style>
  <w:style w:type="paragraph" w:customStyle="1" w:styleId="LineTop">
    <w:name w:val="LineTop"/>
    <w:basedOn w:val="Normal"/>
    <w:next w:val="ZCommittee"/>
    <w:rsid w:val="000E72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E7234"/>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9154FF"/>
    <w:pPr>
      <w:spacing w:after="80"/>
    </w:pPr>
    <w:rPr>
      <w:rFonts w:ascii="Arial" w:hAnsi="Arial" w:cs="Arial"/>
      <w:sz w:val="20"/>
      <w:szCs w:val="22"/>
      <w:lang w:val="fr-FR"/>
    </w:rPr>
  </w:style>
  <w:style w:type="paragraph" w:customStyle="1" w:styleId="EPLogo">
    <w:name w:val="EPLogo"/>
    <w:basedOn w:val="Normal"/>
    <w:qFormat/>
    <w:rsid w:val="009154FF"/>
    <w:pPr>
      <w:jc w:val="right"/>
    </w:pPr>
  </w:style>
  <w:style w:type="paragraph" w:styleId="BalloonText">
    <w:name w:val="Balloon Text"/>
    <w:basedOn w:val="Normal"/>
    <w:link w:val="BalloonTextChar"/>
    <w:rsid w:val="00F24135"/>
    <w:rPr>
      <w:rFonts w:ascii="Segoe UI" w:hAnsi="Segoe UI" w:cs="Segoe UI"/>
      <w:sz w:val="18"/>
      <w:szCs w:val="18"/>
    </w:rPr>
  </w:style>
  <w:style w:type="character" w:customStyle="1" w:styleId="BalloonTextChar">
    <w:name w:val="Balloon Text Char"/>
    <w:basedOn w:val="DefaultParagraphFont"/>
    <w:link w:val="BalloonText"/>
    <w:rsid w:val="00F24135"/>
    <w:rPr>
      <w:rFonts w:ascii="Segoe UI" w:hAnsi="Segoe UI" w:cs="Segoe UI"/>
      <w:sz w:val="18"/>
      <w:szCs w:val="18"/>
    </w:rPr>
  </w:style>
  <w:style w:type="character" w:styleId="CommentReference">
    <w:name w:val="annotation reference"/>
    <w:basedOn w:val="DefaultParagraphFont"/>
    <w:rsid w:val="00133C11"/>
    <w:rPr>
      <w:sz w:val="16"/>
      <w:szCs w:val="16"/>
    </w:rPr>
  </w:style>
  <w:style w:type="paragraph" w:styleId="CommentText">
    <w:name w:val="annotation text"/>
    <w:basedOn w:val="Normal"/>
    <w:link w:val="CommentTextChar"/>
    <w:rsid w:val="00133C11"/>
    <w:rPr>
      <w:sz w:val="20"/>
    </w:rPr>
  </w:style>
  <w:style w:type="character" w:customStyle="1" w:styleId="CommentTextChar">
    <w:name w:val="Comment Text Char"/>
    <w:basedOn w:val="DefaultParagraphFont"/>
    <w:link w:val="CommentText"/>
    <w:rsid w:val="00133C11"/>
  </w:style>
  <w:style w:type="paragraph" w:styleId="CommentSubject">
    <w:name w:val="annotation subject"/>
    <w:basedOn w:val="CommentText"/>
    <w:next w:val="CommentText"/>
    <w:link w:val="CommentSubjectChar"/>
    <w:rsid w:val="00133C11"/>
    <w:rPr>
      <w:b/>
      <w:bCs/>
    </w:rPr>
  </w:style>
  <w:style w:type="character" w:customStyle="1" w:styleId="CommentSubjectChar">
    <w:name w:val="Comment Subject Char"/>
    <w:basedOn w:val="CommentTextChar"/>
    <w:link w:val="CommentSubject"/>
    <w:rsid w:val="00133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89705">
      <w:bodyDiv w:val="1"/>
      <w:marLeft w:val="0"/>
      <w:marRight w:val="0"/>
      <w:marTop w:val="0"/>
      <w:marBottom w:val="0"/>
      <w:divBdr>
        <w:top w:val="none" w:sz="0" w:space="0" w:color="auto"/>
        <w:left w:val="none" w:sz="0" w:space="0" w:color="auto"/>
        <w:bottom w:val="none" w:sz="0" w:space="0" w:color="auto"/>
        <w:right w:val="none" w:sz="0" w:space="0" w:color="auto"/>
      </w:divBdr>
    </w:div>
    <w:div w:id="603615820">
      <w:bodyDiv w:val="1"/>
      <w:marLeft w:val="0"/>
      <w:marRight w:val="0"/>
      <w:marTop w:val="0"/>
      <w:marBottom w:val="0"/>
      <w:divBdr>
        <w:top w:val="none" w:sz="0" w:space="0" w:color="auto"/>
        <w:left w:val="none" w:sz="0" w:space="0" w:color="auto"/>
        <w:bottom w:val="none" w:sz="0" w:space="0" w:color="auto"/>
        <w:right w:val="none" w:sz="0" w:space="0" w:color="auto"/>
      </w:divBdr>
    </w:div>
    <w:div w:id="1595897151">
      <w:bodyDiv w:val="1"/>
      <w:marLeft w:val="0"/>
      <w:marRight w:val="0"/>
      <w:marTop w:val="0"/>
      <w:marBottom w:val="0"/>
      <w:divBdr>
        <w:top w:val="none" w:sz="0" w:space="0" w:color="auto"/>
        <w:left w:val="none" w:sz="0" w:space="0" w:color="auto"/>
        <w:bottom w:val="none" w:sz="0" w:space="0" w:color="auto"/>
        <w:right w:val="none" w:sz="0" w:space="0" w:color="auto"/>
      </w:divBdr>
    </w:div>
    <w:div w:id="1640497320">
      <w:bodyDiv w:val="1"/>
      <w:marLeft w:val="0"/>
      <w:marRight w:val="0"/>
      <w:marTop w:val="0"/>
      <w:marBottom w:val="0"/>
      <w:divBdr>
        <w:top w:val="none" w:sz="0" w:space="0" w:color="auto"/>
        <w:left w:val="none" w:sz="0" w:space="0" w:color="auto"/>
        <w:bottom w:val="none" w:sz="0" w:space="0" w:color="auto"/>
        <w:right w:val="none" w:sz="0" w:space="0" w:color="auto"/>
      </w:divBdr>
    </w:div>
    <w:div w:id="16993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CF16-A4D7-4ECD-B5BB-5A2F7E4B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6230</Words>
  <Characters>44210</Characters>
  <Application>Microsoft Office Word</Application>
  <DocSecurity>0</DocSecurity>
  <Lines>2009</Lines>
  <Paragraphs>951</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49489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ILIEVA Kunka</dc:creator>
  <cp:keywords/>
  <dc:description/>
  <cp:lastModifiedBy>ILIEVA Kunka</cp:lastModifiedBy>
  <cp:revision>2</cp:revision>
  <cp:lastPrinted>2007-06-22T14:02:00Z</cp:lastPrinted>
  <dcterms:created xsi:type="dcterms:W3CDTF">2018-09-11T08:26:00Z</dcterms:created>
  <dcterms:modified xsi:type="dcterms:W3CDTF">2018-09-11T08:26:00Z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9.4.0 Build [20180708]</vt:lpwstr>
  </property>
  <property fmtid="{D5CDD505-2E9C-101B-9397-08002B2CF9AE}" pid="5" name="&lt;FdR&gt;">
    <vt:lpwstr>1161772</vt:lpwstr>
  </property>
  <property fmtid="{D5CDD505-2E9C-101B-9397-08002B2CF9AE}" pid="6" name="&lt;Type&gt;">
    <vt:lpwstr>AM</vt:lpwstr>
  </property>
  <property fmtid="{D5CDD505-2E9C-101B-9397-08002B2CF9AE}" pid="7" name="&lt;ModelCod&gt;">
    <vt:lpwstr>\\eiciBRUpr1\pdocep$\DocEP\DOCS\General\AM\AM_Leg\AM_Com_Leg\AM_Com_LegReport.dot(17/02/2016 11:46:16)</vt:lpwstr>
  </property>
  <property fmtid="{D5CDD505-2E9C-101B-9397-08002B2CF9AE}" pid="8" name="&lt;ModelTra&gt;">
    <vt:lpwstr>\\eiciBRUpr1\pdocep$\DocEP\TRANSFIL\EN\AM_Com_LegReport.EN(19/02/2018 16:26:56)</vt:lpwstr>
  </property>
  <property fmtid="{D5CDD505-2E9C-101B-9397-08002B2CF9AE}" pid="9" name="&lt;Model&gt;">
    <vt:lpwstr>AM_Com_LegReport</vt:lpwstr>
  </property>
  <property fmtid="{D5CDD505-2E9C-101B-9397-08002B2CF9AE}" pid="10" name="FooterPath">
    <vt:lpwstr>AM\1161772EN.docx</vt:lpwstr>
  </property>
  <property fmtid="{D5CDD505-2E9C-101B-9397-08002B2CF9AE}" pid="11" name="PE number">
    <vt:lpwstr>627.023</vt:lpwstr>
  </property>
  <property fmtid="{D5CDD505-2E9C-101B-9397-08002B2CF9AE}" pid="12" name="SubscribeElise">
    <vt:lpwstr/>
  </property>
  <property fmtid="{D5CDD505-2E9C-101B-9397-08002B2CF9AE}" pid="13" name="SendToEpades">
    <vt:lpwstr>OK(AMNUM) - 2018/09/11 10:26</vt:lpwstr>
  </property>
</Properties>
</file>