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D67D8" w:rsidRPr="00B635B1" w14:paraId="09C6E601" w14:textId="77777777" w:rsidTr="000B5CD8">
        <w:trPr>
          <w:trHeight w:hRule="exact" w:val="1418"/>
        </w:trPr>
        <w:tc>
          <w:tcPr>
            <w:tcW w:w="6804" w:type="dxa"/>
            <w:shd w:val="clear" w:color="auto" w:fill="auto"/>
            <w:vAlign w:val="center"/>
          </w:tcPr>
          <w:p w14:paraId="6E944641" w14:textId="77777777" w:rsidR="000D67D8" w:rsidRPr="00B635B1" w:rsidRDefault="005E154D" w:rsidP="000B5CD8">
            <w:pPr>
              <w:pStyle w:val="EPName"/>
              <w:rPr>
                <w:lang w:val="en-GB"/>
              </w:rPr>
            </w:pPr>
            <w:bookmarkStart w:id="0" w:name="_GoBack"/>
            <w:bookmarkEnd w:id="0"/>
            <w:r w:rsidRPr="00B635B1">
              <w:rPr>
                <w:lang w:val="en-GB"/>
              </w:rPr>
              <w:t>European Parliament</w:t>
            </w:r>
          </w:p>
          <w:p w14:paraId="49581BDB" w14:textId="77777777" w:rsidR="000D67D8" w:rsidRPr="00B635B1" w:rsidRDefault="00A50128" w:rsidP="00A50128">
            <w:pPr>
              <w:pStyle w:val="EPTerm"/>
              <w:rPr>
                <w:rStyle w:val="HideTWBExt"/>
                <w:noProof w:val="0"/>
                <w:vanish w:val="0"/>
                <w:color w:val="auto"/>
                <w:lang w:val="en-GB"/>
              </w:rPr>
            </w:pPr>
            <w:r w:rsidRPr="00B635B1">
              <w:rPr>
                <w:lang w:val="en-GB"/>
              </w:rPr>
              <w:t>2014-2019</w:t>
            </w:r>
          </w:p>
        </w:tc>
        <w:tc>
          <w:tcPr>
            <w:tcW w:w="2268" w:type="dxa"/>
            <w:shd w:val="clear" w:color="auto" w:fill="auto"/>
          </w:tcPr>
          <w:p w14:paraId="54317E4B" w14:textId="7AFCB1F9" w:rsidR="000D67D8" w:rsidRPr="00B635B1" w:rsidRDefault="00DC129E" w:rsidP="000B5CD8">
            <w:pPr>
              <w:pStyle w:val="EPLogo"/>
            </w:pPr>
            <w:r w:rsidRPr="00B635B1">
              <w:rPr>
                <w:noProof/>
              </w:rPr>
              <w:drawing>
                <wp:inline distT="0" distB="0" distL="0" distR="0" wp14:anchorId="23AE3EA0" wp14:editId="6EB398E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E727747" w14:textId="77777777" w:rsidR="00B779E2" w:rsidRPr="00B635B1" w:rsidRDefault="00B779E2" w:rsidP="00B779E2">
      <w:pPr>
        <w:pStyle w:val="LineTop"/>
        <w:rPr>
          <w:lang w:val="en-GB"/>
        </w:rPr>
      </w:pPr>
    </w:p>
    <w:p w14:paraId="78569A22" w14:textId="77777777" w:rsidR="00B779E2" w:rsidRPr="00B635B1" w:rsidRDefault="00A50128" w:rsidP="00B779E2">
      <w:pPr>
        <w:pStyle w:val="ZCommittee"/>
        <w:rPr>
          <w:lang w:val="en-GB"/>
        </w:rPr>
      </w:pPr>
      <w:r w:rsidRPr="00B635B1">
        <w:rPr>
          <w:lang w:val="en-GB"/>
        </w:rPr>
        <w:t>Plenary sitting</w:t>
      </w:r>
    </w:p>
    <w:p w14:paraId="2D640529" w14:textId="77777777" w:rsidR="00B779E2" w:rsidRPr="00B635B1" w:rsidRDefault="00B779E2" w:rsidP="00B779E2">
      <w:pPr>
        <w:pStyle w:val="LineBottom"/>
      </w:pPr>
    </w:p>
    <w:p w14:paraId="7126C4A4" w14:textId="41A9F3E5" w:rsidR="004151B3" w:rsidRPr="00B635B1" w:rsidRDefault="00A50128">
      <w:pPr>
        <w:pStyle w:val="RefProc"/>
      </w:pPr>
      <w:r w:rsidRPr="00B635B1">
        <w:rPr>
          <w:rStyle w:val="HideTWBExt"/>
          <w:noProof w:val="0"/>
        </w:rPr>
        <w:t>&lt;NoDocSe&gt;</w:t>
      </w:r>
      <w:r w:rsidR="00505F63">
        <w:t>A8-0148/2019</w:t>
      </w:r>
      <w:r w:rsidRPr="00B635B1">
        <w:rPr>
          <w:rStyle w:val="HideTWBExt"/>
          <w:noProof w:val="0"/>
        </w:rPr>
        <w:t>&lt;/NoDocSe&gt;</w:t>
      </w:r>
    </w:p>
    <w:p w14:paraId="7752C41B" w14:textId="765D34A0" w:rsidR="004151B3" w:rsidRPr="00B635B1" w:rsidRDefault="004151B3">
      <w:pPr>
        <w:pStyle w:val="ZDate"/>
      </w:pPr>
      <w:r w:rsidRPr="00B635B1">
        <w:rPr>
          <w:rStyle w:val="HideTWBExt"/>
          <w:noProof w:val="0"/>
        </w:rPr>
        <w:t>&lt;Date&gt;</w:t>
      </w:r>
      <w:r w:rsidR="00C110D2" w:rsidRPr="00B635B1">
        <w:rPr>
          <w:rStyle w:val="HideTWBInt"/>
        </w:rPr>
        <w:t>{01/03/2019}</w:t>
      </w:r>
      <w:r w:rsidR="00C110D2" w:rsidRPr="00B635B1">
        <w:t>1.3.2019</w:t>
      </w:r>
      <w:r w:rsidRPr="00B635B1">
        <w:rPr>
          <w:rStyle w:val="HideTWBExt"/>
          <w:noProof w:val="0"/>
        </w:rPr>
        <w:t>&lt;/Date&gt;</w:t>
      </w:r>
    </w:p>
    <w:p w14:paraId="3D3A3BD1" w14:textId="77777777" w:rsidR="004151B3" w:rsidRPr="00B635B1" w:rsidRDefault="004151B3">
      <w:pPr>
        <w:pStyle w:val="TypeDoc"/>
      </w:pPr>
      <w:r w:rsidRPr="00B635B1">
        <w:rPr>
          <w:rStyle w:val="HideTWBExt"/>
          <w:b w:val="0"/>
          <w:noProof w:val="0"/>
        </w:rPr>
        <w:t>&lt;TitreType&gt;</w:t>
      </w:r>
      <w:r w:rsidR="00A50128" w:rsidRPr="00B635B1">
        <w:t>REPORT</w:t>
      </w:r>
      <w:r w:rsidRPr="00B635B1">
        <w:rPr>
          <w:rStyle w:val="HideTWBExt"/>
          <w:b w:val="0"/>
          <w:noProof w:val="0"/>
        </w:rPr>
        <w:t>&lt;/TitreType&gt;</w:t>
      </w:r>
    </w:p>
    <w:p w14:paraId="7E158C13" w14:textId="77777777" w:rsidR="004151B3" w:rsidRPr="00B635B1" w:rsidRDefault="004151B3">
      <w:pPr>
        <w:pStyle w:val="CoverNormal"/>
      </w:pPr>
      <w:r w:rsidRPr="00B635B1">
        <w:rPr>
          <w:rStyle w:val="HideTWBExt"/>
          <w:noProof w:val="0"/>
        </w:rPr>
        <w:t>&lt;Titre&gt;</w:t>
      </w:r>
      <w:r w:rsidR="00A50128" w:rsidRPr="00B635B1">
        <w:t>on the proposal of the Commission for the appointment of a member of the Single Resolution Board</w:t>
      </w:r>
      <w:r w:rsidRPr="00B635B1">
        <w:rPr>
          <w:rStyle w:val="HideTWBExt"/>
          <w:noProof w:val="0"/>
        </w:rPr>
        <w:t>&lt;/Titre&gt;</w:t>
      </w:r>
    </w:p>
    <w:p w14:paraId="1BABBC3A" w14:textId="77777777" w:rsidR="000D67D8" w:rsidRPr="00B635B1" w:rsidRDefault="000D67D8" w:rsidP="000D67D8">
      <w:pPr>
        <w:pStyle w:val="Cover24"/>
      </w:pPr>
      <w:r w:rsidRPr="00B635B1">
        <w:rPr>
          <w:rStyle w:val="HideTWBExt"/>
          <w:noProof w:val="0"/>
        </w:rPr>
        <w:t>&lt;DocRef&gt;</w:t>
      </w:r>
      <w:r w:rsidR="00A50128" w:rsidRPr="00B635B1">
        <w:t>(N8-0021/2019 – C8</w:t>
      </w:r>
      <w:r w:rsidR="00A50128" w:rsidRPr="00B635B1">
        <w:noBreakHyphen/>
        <w:t>0042/2019 – 2019/0901(NLE))</w:t>
      </w:r>
      <w:r w:rsidRPr="00B635B1">
        <w:rPr>
          <w:rStyle w:val="HideTWBExt"/>
          <w:noProof w:val="0"/>
        </w:rPr>
        <w:t>&lt;/DocRef&gt;</w:t>
      </w:r>
    </w:p>
    <w:p w14:paraId="2660B259" w14:textId="77777777" w:rsidR="004151B3" w:rsidRPr="00B635B1" w:rsidRDefault="004151B3" w:rsidP="000D67D8">
      <w:pPr>
        <w:pStyle w:val="Cover24"/>
      </w:pPr>
      <w:r w:rsidRPr="00B635B1">
        <w:rPr>
          <w:rStyle w:val="HideTWBExt"/>
          <w:noProof w:val="0"/>
        </w:rPr>
        <w:t>&lt;Commission&gt;</w:t>
      </w:r>
      <w:r w:rsidRPr="00B635B1">
        <w:rPr>
          <w:rStyle w:val="HideTWBInt"/>
          <w:i/>
        </w:rPr>
        <w:t>{</w:t>
      </w:r>
      <w:r w:rsidR="00784111" w:rsidRPr="00B635B1">
        <w:rPr>
          <w:rStyle w:val="HideTWBInt"/>
          <w:i/>
        </w:rPr>
        <w:t>ECON</w:t>
      </w:r>
      <w:r w:rsidRPr="00B635B1">
        <w:rPr>
          <w:rStyle w:val="HideTWBInt"/>
          <w:i/>
        </w:rPr>
        <w:t>}</w:t>
      </w:r>
      <w:r w:rsidR="005E154D" w:rsidRPr="00B635B1">
        <w:t>Committee on Economic and Monetary Affairs</w:t>
      </w:r>
      <w:r w:rsidRPr="00B635B1">
        <w:rPr>
          <w:rStyle w:val="HideTWBExt"/>
          <w:noProof w:val="0"/>
        </w:rPr>
        <w:t>&lt;/Commission&gt;</w:t>
      </w:r>
    </w:p>
    <w:p w14:paraId="66A6B96D" w14:textId="77777777" w:rsidR="004151B3" w:rsidRPr="001C028B" w:rsidRDefault="005E154D">
      <w:pPr>
        <w:pStyle w:val="Cover24"/>
        <w:rPr>
          <w:lang w:val="it-IT"/>
        </w:rPr>
      </w:pPr>
      <w:r w:rsidRPr="001C028B">
        <w:rPr>
          <w:lang w:val="it-IT"/>
        </w:rPr>
        <w:t>Rapporteur:</w:t>
      </w:r>
      <w:r w:rsidR="004151B3" w:rsidRPr="001C028B">
        <w:rPr>
          <w:lang w:val="it-IT"/>
        </w:rPr>
        <w:t xml:space="preserve"> </w:t>
      </w:r>
      <w:r w:rsidR="004151B3" w:rsidRPr="001C028B">
        <w:rPr>
          <w:rStyle w:val="HideTWBExt"/>
          <w:noProof w:val="0"/>
          <w:lang w:val="it-IT"/>
        </w:rPr>
        <w:t>&lt;Depute&gt;</w:t>
      </w:r>
      <w:r w:rsidR="00A50128" w:rsidRPr="001C028B">
        <w:rPr>
          <w:lang w:val="it-IT"/>
        </w:rPr>
        <w:t>Roberto Gualtieri</w:t>
      </w:r>
      <w:r w:rsidR="004151B3" w:rsidRPr="001C028B">
        <w:rPr>
          <w:rStyle w:val="HideTWBExt"/>
          <w:noProof w:val="0"/>
          <w:lang w:val="it-IT"/>
        </w:rPr>
        <w:t>&lt;/Depute&gt;</w:t>
      </w:r>
    </w:p>
    <w:p w14:paraId="2524742C" w14:textId="77777777" w:rsidR="00576119" w:rsidRPr="001C028B" w:rsidRDefault="00576119" w:rsidP="00576119">
      <w:pPr>
        <w:pStyle w:val="CoverNormal"/>
        <w:rPr>
          <w:lang w:val="it-IT"/>
        </w:rPr>
      </w:pPr>
    </w:p>
    <w:p w14:paraId="02899334" w14:textId="77777777" w:rsidR="004151B3" w:rsidRPr="001C028B" w:rsidRDefault="004151B3" w:rsidP="00E531A8">
      <w:pPr>
        <w:widowControl/>
        <w:tabs>
          <w:tab w:val="center" w:pos="4677"/>
        </w:tabs>
        <w:rPr>
          <w:lang w:val="it-IT"/>
        </w:rPr>
      </w:pPr>
      <w:r w:rsidRPr="001C028B">
        <w:rPr>
          <w:lang w:val="it-IT"/>
        </w:rPr>
        <w:br w:type="page"/>
      </w:r>
    </w:p>
    <w:p w14:paraId="72E0F5D9" w14:textId="77777777" w:rsidR="004151B3" w:rsidRPr="001C028B" w:rsidRDefault="005E154D" w:rsidP="00E531A8">
      <w:pPr>
        <w:widowControl/>
        <w:tabs>
          <w:tab w:val="center" w:pos="4677"/>
        </w:tabs>
        <w:rPr>
          <w:lang w:val="it-IT"/>
        </w:rPr>
      </w:pPr>
      <w:r w:rsidRPr="001C028B">
        <w:rPr>
          <w:lang w:val="it-IT"/>
        </w:rPr>
        <w:lastRenderedPageBreak/>
        <w:t>PR_NLE_EconGov</w:t>
      </w:r>
    </w:p>
    <w:p w14:paraId="3B447C5F" w14:textId="77777777" w:rsidR="004151B3" w:rsidRPr="00B635B1" w:rsidRDefault="005E154D">
      <w:pPr>
        <w:pStyle w:val="TOCHeading"/>
      </w:pPr>
      <w:r w:rsidRPr="00B635B1">
        <w:t>CONTENTS</w:t>
      </w:r>
    </w:p>
    <w:p w14:paraId="4D6420B4" w14:textId="77777777" w:rsidR="004151B3" w:rsidRPr="00B635B1" w:rsidRDefault="005E154D">
      <w:pPr>
        <w:pStyle w:val="TOCPage"/>
      </w:pPr>
      <w:r w:rsidRPr="00B635B1">
        <w:t>Page</w:t>
      </w:r>
    </w:p>
    <w:p w14:paraId="5D34FAAC" w14:textId="0F2AB9C0" w:rsidR="00505F63" w:rsidRDefault="00183442">
      <w:pPr>
        <w:pStyle w:val="TOC1"/>
        <w:tabs>
          <w:tab w:val="right" w:leader="dot" w:pos="9060"/>
        </w:tabs>
        <w:rPr>
          <w:rFonts w:asciiTheme="minorHAnsi" w:eastAsiaTheme="minorEastAsia" w:hAnsiTheme="minorHAnsi" w:cstheme="minorBidi"/>
          <w:caps w:val="0"/>
          <w:noProof/>
          <w:sz w:val="22"/>
          <w:szCs w:val="22"/>
        </w:rPr>
      </w:pPr>
      <w:r w:rsidRPr="00B635B1">
        <w:rPr>
          <w:b/>
          <w:color w:val="000000"/>
        </w:rPr>
        <w:fldChar w:fldCharType="begin"/>
      </w:r>
      <w:r w:rsidRPr="00B635B1">
        <w:rPr>
          <w:b/>
          <w:color w:val="000000"/>
        </w:rPr>
        <w:instrText xml:space="preserve"> TOC \h \z \t "PageHeading</w:instrText>
      </w:r>
      <w:r w:rsidR="00593DAD" w:rsidRPr="00B635B1">
        <w:rPr>
          <w:b/>
          <w:color w:val="000000"/>
        </w:rPr>
        <w:instrText>;</w:instrText>
      </w:r>
      <w:r w:rsidRPr="00B635B1">
        <w:rPr>
          <w:b/>
          <w:color w:val="000000"/>
        </w:rPr>
        <w:instrText>1</w:instrText>
      </w:r>
      <w:r w:rsidR="00593DAD" w:rsidRPr="00B635B1">
        <w:rPr>
          <w:b/>
          <w:color w:val="000000"/>
        </w:rPr>
        <w:instrText>;</w:instrText>
      </w:r>
      <w:r w:rsidRPr="00B635B1">
        <w:rPr>
          <w:b/>
          <w:color w:val="000000"/>
        </w:rPr>
        <w:instrText>PageHeadingCaps</w:instrText>
      </w:r>
      <w:r w:rsidR="00593DAD" w:rsidRPr="00B635B1">
        <w:rPr>
          <w:b/>
          <w:color w:val="000000"/>
        </w:rPr>
        <w:instrText>;</w:instrText>
      </w:r>
      <w:r w:rsidRPr="00B635B1">
        <w:rPr>
          <w:b/>
          <w:color w:val="000000"/>
        </w:rPr>
        <w:instrText xml:space="preserve">1" </w:instrText>
      </w:r>
      <w:r w:rsidRPr="00B635B1">
        <w:rPr>
          <w:b/>
          <w:color w:val="000000"/>
        </w:rPr>
        <w:fldChar w:fldCharType="separate"/>
      </w:r>
      <w:hyperlink w:anchor="_Toc2341606" w:history="1">
        <w:r w:rsidR="00505F63" w:rsidRPr="00F27B27">
          <w:rPr>
            <w:rStyle w:val="Hyperlink"/>
            <w:noProof/>
          </w:rPr>
          <w:t>PROPOSAL FOR A EUROPEAN PARLIAMENT DECISION</w:t>
        </w:r>
        <w:r w:rsidR="00505F63">
          <w:rPr>
            <w:noProof/>
            <w:webHidden/>
          </w:rPr>
          <w:tab/>
        </w:r>
        <w:r w:rsidR="00505F63">
          <w:rPr>
            <w:noProof/>
            <w:webHidden/>
          </w:rPr>
          <w:fldChar w:fldCharType="begin"/>
        </w:r>
        <w:r w:rsidR="00505F63">
          <w:rPr>
            <w:noProof/>
            <w:webHidden/>
          </w:rPr>
          <w:instrText xml:space="preserve"> PAGEREF _Toc2341606 \h </w:instrText>
        </w:r>
        <w:r w:rsidR="00505F63">
          <w:rPr>
            <w:noProof/>
            <w:webHidden/>
          </w:rPr>
        </w:r>
        <w:r w:rsidR="00505F63">
          <w:rPr>
            <w:noProof/>
            <w:webHidden/>
          </w:rPr>
          <w:fldChar w:fldCharType="separate"/>
        </w:r>
        <w:r w:rsidR="00505F63">
          <w:rPr>
            <w:noProof/>
            <w:webHidden/>
          </w:rPr>
          <w:t>3</w:t>
        </w:r>
        <w:r w:rsidR="00505F63">
          <w:rPr>
            <w:noProof/>
            <w:webHidden/>
          </w:rPr>
          <w:fldChar w:fldCharType="end"/>
        </w:r>
      </w:hyperlink>
    </w:p>
    <w:p w14:paraId="5481794A" w14:textId="19626E15" w:rsidR="00505F63" w:rsidRDefault="00505F63">
      <w:pPr>
        <w:pStyle w:val="TOC1"/>
        <w:tabs>
          <w:tab w:val="right" w:leader="dot" w:pos="9060"/>
        </w:tabs>
        <w:rPr>
          <w:rFonts w:asciiTheme="minorHAnsi" w:eastAsiaTheme="minorEastAsia" w:hAnsiTheme="minorHAnsi" w:cstheme="minorBidi"/>
          <w:caps w:val="0"/>
          <w:noProof/>
          <w:sz w:val="22"/>
          <w:szCs w:val="22"/>
        </w:rPr>
      </w:pPr>
      <w:hyperlink w:anchor="_Toc2341607" w:history="1">
        <w:r w:rsidRPr="00F27B27">
          <w:rPr>
            <w:rStyle w:val="Hyperlink"/>
            <w:noProof/>
          </w:rPr>
          <w:t>PROCEDURE – COMMITTEE RESPONSIBLE</w:t>
        </w:r>
        <w:r>
          <w:rPr>
            <w:noProof/>
            <w:webHidden/>
          </w:rPr>
          <w:tab/>
        </w:r>
        <w:r>
          <w:rPr>
            <w:noProof/>
            <w:webHidden/>
          </w:rPr>
          <w:fldChar w:fldCharType="begin"/>
        </w:r>
        <w:r>
          <w:rPr>
            <w:noProof/>
            <w:webHidden/>
          </w:rPr>
          <w:instrText xml:space="preserve"> PAGEREF _Toc2341607 \h </w:instrText>
        </w:r>
        <w:r>
          <w:rPr>
            <w:noProof/>
            <w:webHidden/>
          </w:rPr>
        </w:r>
        <w:r>
          <w:rPr>
            <w:noProof/>
            <w:webHidden/>
          </w:rPr>
          <w:fldChar w:fldCharType="separate"/>
        </w:r>
        <w:r>
          <w:rPr>
            <w:noProof/>
            <w:webHidden/>
          </w:rPr>
          <w:t>5</w:t>
        </w:r>
        <w:r>
          <w:rPr>
            <w:noProof/>
            <w:webHidden/>
          </w:rPr>
          <w:fldChar w:fldCharType="end"/>
        </w:r>
      </w:hyperlink>
    </w:p>
    <w:p w14:paraId="539752E5" w14:textId="1E0C696B" w:rsidR="004151B3" w:rsidRPr="00B635B1" w:rsidRDefault="00183442" w:rsidP="000D67D8">
      <w:r w:rsidRPr="00B635B1">
        <w:fldChar w:fldCharType="end"/>
      </w:r>
    </w:p>
    <w:p w14:paraId="6F540E34" w14:textId="77777777" w:rsidR="00576119" w:rsidRPr="00B635B1" w:rsidRDefault="00576119"/>
    <w:p w14:paraId="06B1DA21" w14:textId="77777777" w:rsidR="00C87B6B" w:rsidRPr="00B635B1" w:rsidRDefault="00C87B6B" w:rsidP="00C87B6B">
      <w:pPr>
        <w:pStyle w:val="PageHeading"/>
      </w:pPr>
    </w:p>
    <w:p w14:paraId="7009D391" w14:textId="77777777" w:rsidR="004151B3" w:rsidRPr="00B635B1" w:rsidRDefault="004151B3">
      <w:pPr>
        <w:pStyle w:val="PageHeading"/>
      </w:pPr>
      <w:r w:rsidRPr="00B635B1">
        <w:br w:type="page"/>
      </w:r>
      <w:bookmarkStart w:id="1" w:name="_Toc2341606"/>
      <w:r w:rsidR="005E154D" w:rsidRPr="00B635B1">
        <w:lastRenderedPageBreak/>
        <w:t>PROPOSAL FOR A EUROPEAN PARLIAMENT DECISION</w:t>
      </w:r>
      <w:bookmarkEnd w:id="1"/>
    </w:p>
    <w:p w14:paraId="440648A1" w14:textId="77777777" w:rsidR="004151B3" w:rsidRPr="00B635B1" w:rsidRDefault="00A50128">
      <w:pPr>
        <w:pStyle w:val="NormalBold"/>
      </w:pPr>
      <w:r w:rsidRPr="00B635B1">
        <w:t>on the proposal of the Commission for the appointment of a member of the Single Resolution Board</w:t>
      </w:r>
    </w:p>
    <w:p w14:paraId="401D1225" w14:textId="77777777" w:rsidR="004151B3" w:rsidRPr="00B635B1" w:rsidRDefault="00A50128">
      <w:pPr>
        <w:pStyle w:val="Normal12Bold"/>
      </w:pPr>
      <w:r w:rsidRPr="00B635B1">
        <w:t>(N8-0021/2019 – C8</w:t>
      </w:r>
      <w:r w:rsidRPr="00B635B1">
        <w:noBreakHyphen/>
        <w:t>0042/2019 – 2019/0901(NLE))</w:t>
      </w:r>
    </w:p>
    <w:p w14:paraId="364DDE1F" w14:textId="16548C95" w:rsidR="007619E9" w:rsidRPr="00B635B1" w:rsidRDefault="005E154D" w:rsidP="007619E9">
      <w:pPr>
        <w:pStyle w:val="Normal12Bold"/>
      </w:pPr>
      <w:r w:rsidRPr="00B635B1">
        <w:t>(</w:t>
      </w:r>
      <w:r w:rsidR="000D44D0" w:rsidRPr="00B635B1">
        <w:t>Consent</w:t>
      </w:r>
      <w:r w:rsidRPr="00B635B1">
        <w:t>)</w:t>
      </w:r>
    </w:p>
    <w:p w14:paraId="644F2C71" w14:textId="77777777" w:rsidR="004151B3" w:rsidRPr="00B635B1" w:rsidRDefault="005E154D">
      <w:pPr>
        <w:pStyle w:val="Normal12"/>
      </w:pPr>
      <w:r w:rsidRPr="00B635B1">
        <w:rPr>
          <w:i/>
        </w:rPr>
        <w:t>The European Parliament</w:t>
      </w:r>
      <w:r w:rsidRPr="00B635B1">
        <w:t>,</w:t>
      </w:r>
    </w:p>
    <w:p w14:paraId="4C68DB71" w14:textId="77777777" w:rsidR="00A50128" w:rsidRPr="00B635B1" w:rsidRDefault="00A50128" w:rsidP="00A50128">
      <w:pPr>
        <w:pStyle w:val="Normal12Hanging"/>
      </w:pPr>
      <w:r w:rsidRPr="00B635B1">
        <w:t>–</w:t>
      </w:r>
      <w:r w:rsidRPr="00B635B1">
        <w:tab/>
        <w:t>having regard to the Commission proposal of 30 January 2019 for the appointment of Sebastiano Laviola as member of the Single Resolution Board (N8-0021/2019),</w:t>
      </w:r>
    </w:p>
    <w:p w14:paraId="6DB76992" w14:textId="77777777" w:rsidR="00A50128" w:rsidRPr="00B635B1" w:rsidRDefault="00A50128" w:rsidP="00A50128">
      <w:pPr>
        <w:pStyle w:val="Normal12Hanging"/>
      </w:pPr>
      <w:r w:rsidRPr="00B635B1">
        <w:t>–</w:t>
      </w:r>
      <w:r w:rsidRPr="00B635B1">
        <w:tab/>
        <w:t>having regard to Article 56(6) of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w:t>
      </w:r>
      <w:r w:rsidRPr="00B635B1">
        <w:rPr>
          <w:rStyle w:val="FootnoteReference"/>
        </w:rPr>
        <w:footnoteReference w:id="1"/>
      </w:r>
      <w:r w:rsidRPr="00B635B1">
        <w:t>,</w:t>
      </w:r>
    </w:p>
    <w:p w14:paraId="3059F8FB" w14:textId="77777777" w:rsidR="00A50128" w:rsidRPr="00B635B1" w:rsidRDefault="00A50128" w:rsidP="00A50128">
      <w:pPr>
        <w:pStyle w:val="Normal12Hanging"/>
      </w:pPr>
      <w:r w:rsidRPr="00B635B1">
        <w:t>–</w:t>
      </w:r>
      <w:r w:rsidRPr="00B635B1">
        <w:tab/>
        <w:t>having regard to Rule 122a of its Rules of Procedure,</w:t>
      </w:r>
    </w:p>
    <w:p w14:paraId="06B1813D" w14:textId="3AA366E3" w:rsidR="00A50128" w:rsidRPr="00B635B1" w:rsidRDefault="00A50128" w:rsidP="00A50128">
      <w:pPr>
        <w:pStyle w:val="Normal12Hanging"/>
      </w:pPr>
      <w:r w:rsidRPr="00B635B1">
        <w:t>–</w:t>
      </w:r>
      <w:r w:rsidRPr="00B635B1">
        <w:tab/>
        <w:t>having regard to the report of the Committee on Economic and Monetary Affairs (</w:t>
      </w:r>
      <w:r w:rsidR="00505F63">
        <w:t>A8-0148/2019</w:t>
      </w:r>
      <w:r w:rsidRPr="00B635B1">
        <w:t>),</w:t>
      </w:r>
    </w:p>
    <w:p w14:paraId="62B7C2A5" w14:textId="335D309A" w:rsidR="00A50128" w:rsidRPr="00B635B1" w:rsidRDefault="00A50128" w:rsidP="00A50128">
      <w:pPr>
        <w:pStyle w:val="Normal12Hanging"/>
      </w:pPr>
      <w:r w:rsidRPr="00B635B1">
        <w:t>A.</w:t>
      </w:r>
      <w:r w:rsidRPr="00B635B1">
        <w:tab/>
        <w:t>whereas Article 56(4) of Regulation (EU) No 806/2014 provides that the members of the Single Resolution Board referred to in</w:t>
      </w:r>
      <w:r w:rsidR="00A722E1" w:rsidRPr="00B635B1">
        <w:t xml:space="preserve"> </w:t>
      </w:r>
      <w:r w:rsidRPr="00B635B1">
        <w:t>Article 43(1)</w:t>
      </w:r>
      <w:r w:rsidR="00A722E1" w:rsidRPr="00B635B1">
        <w:t>(b)</w:t>
      </w:r>
      <w:r w:rsidRPr="00B635B1">
        <w:t xml:space="preserve"> of </w:t>
      </w:r>
      <w:r w:rsidR="00A722E1" w:rsidRPr="00B635B1">
        <w:t xml:space="preserve">the regulation </w:t>
      </w:r>
      <w:r w:rsidRPr="00B635B1">
        <w:t>are to be appointed on the basis of merit, skills, knowledge of banking and financial matters, and of experience relevant to financial supervision, regulation and bank resolution;</w:t>
      </w:r>
    </w:p>
    <w:p w14:paraId="3EB32AB4" w14:textId="77777777" w:rsidR="00A50128" w:rsidRPr="00B635B1" w:rsidRDefault="00A50128" w:rsidP="00A50128">
      <w:pPr>
        <w:pStyle w:val="Normal12Hanging"/>
      </w:pPr>
      <w:r w:rsidRPr="00B635B1">
        <w:t>B.</w:t>
      </w:r>
      <w:r w:rsidRPr="00B635B1">
        <w:tab/>
      </w:r>
      <w:r w:rsidR="00272950" w:rsidRPr="00B635B1">
        <w:t xml:space="preserve">whereas despite the obligations </w:t>
      </w:r>
      <w:r w:rsidR="00A722E1" w:rsidRPr="00B635B1">
        <w:t xml:space="preserve">set out </w:t>
      </w:r>
      <w:r w:rsidR="00272950" w:rsidRPr="00B635B1">
        <w:t>under Article 56(4) of Regulation (EU) No 806/2014 and notwithstanding the numerous calls made by Parliament to respect gender balance when presenting a list of candidates, Parliament deplores that all candidates were men; whereas Parliament regrets that women continue to be underrepresented in executive positions in the field of banking and financial services and demands that this request is respected for the next nomination; whereas all EU and national institutions and bodies should implement concrete measures to ensure gender balance;</w:t>
      </w:r>
    </w:p>
    <w:p w14:paraId="7A7A1168" w14:textId="3AD5F2A7" w:rsidR="00A50128" w:rsidRPr="00B635B1" w:rsidRDefault="00A50128" w:rsidP="00A50128">
      <w:pPr>
        <w:pStyle w:val="Normal12Hanging"/>
      </w:pPr>
      <w:r w:rsidRPr="00B635B1">
        <w:t>C.</w:t>
      </w:r>
      <w:r w:rsidRPr="00B635B1">
        <w:tab/>
        <w:t>whereas in accordance with Article 56(6) of Regulation (EU) No 806/2014, on 7 December 2018 the Commission adopted a shortlist of candidates for the position of member of the Single Resolution Board referred to in Article 43(1)</w:t>
      </w:r>
      <w:r w:rsidR="00A722E1" w:rsidRPr="00B635B1">
        <w:t>(b)</w:t>
      </w:r>
      <w:r w:rsidRPr="00B635B1">
        <w:t xml:space="preserve"> of that </w:t>
      </w:r>
      <w:r w:rsidR="00C2214E" w:rsidRPr="00B635B1">
        <w:t>r</w:t>
      </w:r>
      <w:r w:rsidRPr="00B635B1">
        <w:t>egulation;</w:t>
      </w:r>
    </w:p>
    <w:p w14:paraId="37FAB0B4" w14:textId="77777777" w:rsidR="00A50128" w:rsidRPr="00B635B1" w:rsidRDefault="00A50128" w:rsidP="00A50128">
      <w:pPr>
        <w:pStyle w:val="Normal12Hanging"/>
      </w:pPr>
      <w:r w:rsidRPr="00B635B1">
        <w:t>D.</w:t>
      </w:r>
      <w:r w:rsidRPr="00B635B1">
        <w:tab/>
        <w:t>whereas in accordance with Article 56(6) of Regulation (EU) No 806/2014, the shortlist was transmitted to Parliament;</w:t>
      </w:r>
    </w:p>
    <w:p w14:paraId="2759AEDA" w14:textId="6422F73A" w:rsidR="00A50128" w:rsidRPr="00B635B1" w:rsidRDefault="00A50128" w:rsidP="00A50128">
      <w:pPr>
        <w:pStyle w:val="Normal12Hanging"/>
      </w:pPr>
      <w:r w:rsidRPr="00B635B1">
        <w:t>E.</w:t>
      </w:r>
      <w:r w:rsidRPr="00B635B1">
        <w:tab/>
        <w:t>whereas on 30 January 2019, the Commission adopted a proposal to appoint Sebastiano Laviola as Member of the Board and Director of Resolution Policy Development and Coordination in the Single Resolution Board and transmitted that proposal to Parliament;</w:t>
      </w:r>
    </w:p>
    <w:p w14:paraId="3695A348" w14:textId="77777777" w:rsidR="00A50128" w:rsidRPr="00B635B1" w:rsidRDefault="00A50128" w:rsidP="00A50128">
      <w:pPr>
        <w:pStyle w:val="Normal12Hanging"/>
      </w:pPr>
      <w:r w:rsidRPr="00B635B1">
        <w:t>F.</w:t>
      </w:r>
      <w:r w:rsidRPr="00B635B1">
        <w:tab/>
        <w:t>whereas its Committee on Economic and Monetary Affairs then proceeded to evaluate the credentials of the proposed candidate for the functions of member of the Single Resolution Board, in particular in view of the requirements laid down in Article 56(4) of Regulation (EU) No 806/2014;</w:t>
      </w:r>
    </w:p>
    <w:p w14:paraId="25A5E2F1" w14:textId="77777777" w:rsidR="00A50128" w:rsidRPr="00B635B1" w:rsidRDefault="00A50128" w:rsidP="00A50128">
      <w:pPr>
        <w:pStyle w:val="Normal12Hanging"/>
      </w:pPr>
      <w:r w:rsidRPr="00B635B1">
        <w:t>G.</w:t>
      </w:r>
      <w:r w:rsidRPr="00B635B1">
        <w:tab/>
        <w:t>whereas, on 26 February 2019, the Committee held a hearing with Sebastiano Laviola, at which he made an opening statement and then responded to questions from the members of the Committee;</w:t>
      </w:r>
    </w:p>
    <w:p w14:paraId="67FFEC99" w14:textId="77777777" w:rsidR="00A50128" w:rsidRPr="00B635B1" w:rsidRDefault="00A50128" w:rsidP="00A50128">
      <w:pPr>
        <w:pStyle w:val="Normal12Hanging"/>
      </w:pPr>
      <w:r w:rsidRPr="00B635B1">
        <w:t>1.</w:t>
      </w:r>
      <w:r w:rsidRPr="00B635B1">
        <w:tab/>
        <w:t>Approves</w:t>
      </w:r>
      <w:r w:rsidRPr="00B635B1">
        <w:rPr>
          <w:szCs w:val="24"/>
        </w:rPr>
        <w:t xml:space="preserve"> </w:t>
      </w:r>
      <w:r w:rsidRPr="00B635B1">
        <w:t>the Commission’s proposal for the appointment of Sebastiano Laviola as member of the Single Resolution Board for a period of five years;</w:t>
      </w:r>
    </w:p>
    <w:p w14:paraId="60249A7F" w14:textId="77777777" w:rsidR="00A50128" w:rsidRPr="00505F63" w:rsidRDefault="00A50128" w:rsidP="00505F63">
      <w:pPr>
        <w:pStyle w:val="Normal12Hanging"/>
      </w:pPr>
      <w:r w:rsidRPr="00B635B1">
        <w:t>2.</w:t>
      </w:r>
      <w:r w:rsidRPr="00B635B1">
        <w:tab/>
        <w:t xml:space="preserve">Instructs its President to forward this decision to the European Council, the Council, the Commission and the governments of the Member States. </w:t>
      </w:r>
    </w:p>
    <w:p w14:paraId="2DDC12B8" w14:textId="6C88B401" w:rsidR="00505F63" w:rsidRDefault="00036922" w:rsidP="00505F63">
      <w:pPr>
        <w:pStyle w:val="PageHeading"/>
      </w:pPr>
      <w:r w:rsidRPr="00505F63">
        <w:br w:type="page"/>
      </w:r>
      <w:bookmarkStart w:id="2" w:name="ProcPageRR"/>
      <w:bookmarkStart w:id="3" w:name="_Toc2341607"/>
      <w:r w:rsidR="00505F63">
        <w:t>PROCEDURE –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05F63" w14:paraId="02B7F3A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C6E942" w14:textId="77777777" w:rsidR="00505F63" w:rsidRDefault="00505F63">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EF846B" w14:textId="77777777" w:rsidR="00505F63" w:rsidRDefault="00505F63">
            <w:pPr>
              <w:autoSpaceDE w:val="0"/>
              <w:autoSpaceDN w:val="0"/>
              <w:adjustRightInd w:val="0"/>
              <w:rPr>
                <w:color w:val="000000"/>
                <w:sz w:val="20"/>
              </w:rPr>
            </w:pPr>
            <w:r>
              <w:rPr>
                <w:color w:val="000000"/>
                <w:sz w:val="20"/>
              </w:rPr>
              <w:t>Appointment of a member of the Single Resolution Board</w:t>
            </w:r>
          </w:p>
        </w:tc>
      </w:tr>
      <w:tr w:rsidR="00505F63" w14:paraId="7C95A26C"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0A63DE" w14:textId="77777777" w:rsidR="00505F63" w:rsidRDefault="00505F63">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A62992" w14:textId="77777777" w:rsidR="00505F63" w:rsidRDefault="00505F63">
            <w:pPr>
              <w:autoSpaceDE w:val="0"/>
              <w:autoSpaceDN w:val="0"/>
              <w:adjustRightInd w:val="0"/>
              <w:rPr>
                <w:color w:val="000000"/>
                <w:sz w:val="20"/>
              </w:rPr>
            </w:pPr>
            <w:r>
              <w:rPr>
                <w:color w:val="000000"/>
                <w:sz w:val="20"/>
              </w:rPr>
              <w:t>N8-0021/2019 – C8-0042/2019 – 2019/0901(NLE)</w:t>
            </w:r>
          </w:p>
        </w:tc>
      </w:tr>
      <w:tr w:rsidR="00505F63" w14:paraId="798CAE3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850804" w14:textId="77777777" w:rsidR="00505F63" w:rsidRDefault="00505F63">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9141D0" w14:textId="77777777" w:rsidR="00505F63" w:rsidRDefault="00505F63">
            <w:pPr>
              <w:autoSpaceDE w:val="0"/>
              <w:autoSpaceDN w:val="0"/>
              <w:adjustRightInd w:val="0"/>
              <w:rPr>
                <w:color w:val="000000"/>
                <w:sz w:val="20"/>
              </w:rPr>
            </w:pPr>
            <w:r>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96C9E3"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CBF715"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D2D6F0" w14:textId="77777777" w:rsidR="00505F63" w:rsidRDefault="00505F63">
            <w:pPr>
              <w:autoSpaceDE w:val="0"/>
              <w:autoSpaceDN w:val="0"/>
              <w:adjustRightInd w:val="0"/>
              <w:rPr>
                <w:rFonts w:ascii="sans-serif" w:hAnsi="sans-serif" w:cs="sans-serif"/>
                <w:color w:val="000000"/>
                <w:szCs w:val="24"/>
              </w:rPr>
            </w:pPr>
          </w:p>
        </w:tc>
      </w:tr>
      <w:tr w:rsidR="00505F63" w14:paraId="67A778F3"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039B7E" w14:textId="77777777" w:rsidR="00505F63" w:rsidRDefault="00505F63">
            <w:pPr>
              <w:autoSpaceDE w:val="0"/>
              <w:autoSpaceDN w:val="0"/>
              <w:adjustRightInd w:val="0"/>
              <w:rPr>
                <w:b/>
                <w:bCs/>
                <w:color w:val="000000"/>
                <w:sz w:val="20"/>
              </w:rPr>
            </w:pPr>
            <w:r>
              <w:rPr>
                <w:b/>
                <w:bCs/>
                <w:color w:val="000000"/>
                <w:sz w:val="20"/>
              </w:rPr>
              <w:t>Committee responsible</w:t>
            </w:r>
          </w:p>
          <w:p w14:paraId="1670F6D6" w14:textId="77777777" w:rsidR="00505F63" w:rsidRDefault="00505F63">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06BA1CDA" w14:textId="77777777" w:rsidR="00505F63" w:rsidRDefault="00505F63">
            <w:pPr>
              <w:autoSpaceDE w:val="0"/>
              <w:autoSpaceDN w:val="0"/>
              <w:adjustRightInd w:val="0"/>
              <w:rPr>
                <w:color w:val="000000"/>
                <w:sz w:val="20"/>
              </w:rPr>
            </w:pPr>
            <w:r>
              <w:rPr>
                <w:color w:val="000000"/>
                <w:sz w:val="20"/>
              </w:rPr>
              <w:t>ECON</w:t>
            </w:r>
          </w:p>
          <w:p w14:paraId="2CF19803" w14:textId="77777777" w:rsidR="00505F63" w:rsidRDefault="00505F63">
            <w:pPr>
              <w:autoSpaceDE w:val="0"/>
              <w:autoSpaceDN w:val="0"/>
              <w:adjustRightInd w:val="0"/>
              <w:rPr>
                <w:color w:val="000000"/>
                <w:sz w:val="20"/>
              </w:rPr>
            </w:pPr>
            <w:r>
              <w:rPr>
                <w:color w:val="000000"/>
                <w:sz w:val="20"/>
              </w:rPr>
              <w:t>11.2.2019</w:t>
            </w:r>
          </w:p>
        </w:tc>
        <w:tc>
          <w:tcPr>
            <w:tcW w:w="1474" w:type="dxa"/>
            <w:tcBorders>
              <w:top w:val="nil"/>
              <w:left w:val="nil"/>
              <w:bottom w:val="single" w:sz="8" w:space="0" w:color="000000"/>
              <w:right w:val="nil"/>
            </w:tcBorders>
            <w:tcMar>
              <w:top w:w="79" w:type="dxa"/>
              <w:left w:w="79" w:type="dxa"/>
              <w:bottom w:w="79" w:type="dxa"/>
              <w:right w:w="79" w:type="dxa"/>
            </w:tcMar>
          </w:tcPr>
          <w:p w14:paraId="4B616323" w14:textId="77777777" w:rsidR="00505F63" w:rsidRDefault="00505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2250A75" w14:textId="77777777" w:rsidR="00505F63" w:rsidRDefault="00505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20F150E" w14:textId="77777777" w:rsidR="00505F63" w:rsidRDefault="00505F63">
            <w:pPr>
              <w:autoSpaceDE w:val="0"/>
              <w:autoSpaceDN w:val="0"/>
              <w:adjustRightInd w:val="0"/>
              <w:rPr>
                <w:rFonts w:ascii="sans-serif" w:hAnsi="sans-serif" w:cs="sans-serif"/>
                <w:color w:val="000000"/>
                <w:szCs w:val="24"/>
              </w:rPr>
            </w:pPr>
          </w:p>
        </w:tc>
      </w:tr>
      <w:tr w:rsidR="00505F63" w14:paraId="61009D4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D7EB54" w14:textId="77777777" w:rsidR="00505F63" w:rsidRDefault="00505F63">
            <w:pPr>
              <w:autoSpaceDE w:val="0"/>
              <w:autoSpaceDN w:val="0"/>
              <w:adjustRightInd w:val="0"/>
              <w:rPr>
                <w:b/>
                <w:bCs/>
                <w:color w:val="000000"/>
                <w:sz w:val="20"/>
              </w:rPr>
            </w:pPr>
            <w:r>
              <w:rPr>
                <w:b/>
                <w:bCs/>
                <w:color w:val="000000"/>
                <w:sz w:val="20"/>
              </w:rPr>
              <w:t>Rapporteurs</w:t>
            </w:r>
          </w:p>
          <w:p w14:paraId="5C6BC251" w14:textId="77777777" w:rsidR="00505F63" w:rsidRDefault="00505F63">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0A7E3C" w14:textId="77777777" w:rsidR="00505F63" w:rsidRDefault="00505F63">
            <w:pPr>
              <w:autoSpaceDE w:val="0"/>
              <w:autoSpaceDN w:val="0"/>
              <w:adjustRightInd w:val="0"/>
              <w:rPr>
                <w:color w:val="000000"/>
                <w:sz w:val="20"/>
              </w:rPr>
            </w:pPr>
            <w:r>
              <w:rPr>
                <w:color w:val="000000"/>
                <w:sz w:val="20"/>
              </w:rPr>
              <w:t>Roberto Gualtieri</w:t>
            </w:r>
          </w:p>
          <w:p w14:paraId="0699915A" w14:textId="77777777" w:rsidR="00505F63" w:rsidRDefault="00505F63">
            <w:pPr>
              <w:autoSpaceDE w:val="0"/>
              <w:autoSpaceDN w:val="0"/>
              <w:adjustRightInd w:val="0"/>
              <w:rPr>
                <w:color w:val="000000"/>
                <w:sz w:val="20"/>
              </w:rPr>
            </w:pPr>
            <w:r>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69DD18"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53D2CA"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CA4687" w14:textId="77777777" w:rsidR="00505F63" w:rsidRDefault="00505F63">
            <w:pPr>
              <w:autoSpaceDE w:val="0"/>
              <w:autoSpaceDN w:val="0"/>
              <w:adjustRightInd w:val="0"/>
              <w:rPr>
                <w:rFonts w:ascii="sans-serif" w:hAnsi="sans-serif" w:cs="sans-serif"/>
                <w:color w:val="000000"/>
                <w:szCs w:val="24"/>
              </w:rPr>
            </w:pPr>
          </w:p>
        </w:tc>
      </w:tr>
      <w:tr w:rsidR="00505F63" w14:paraId="322889F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9DBC53" w14:textId="77777777" w:rsidR="00505F63" w:rsidRDefault="00505F63">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4EA3B5" w14:textId="77777777" w:rsidR="00505F63" w:rsidRDefault="00505F63">
            <w:pPr>
              <w:autoSpaceDE w:val="0"/>
              <w:autoSpaceDN w:val="0"/>
              <w:adjustRightInd w:val="0"/>
              <w:rPr>
                <w:color w:val="000000"/>
                <w:sz w:val="20"/>
              </w:rPr>
            </w:pPr>
            <w:r>
              <w:rPr>
                <w:color w:val="000000"/>
                <w:sz w:val="20"/>
              </w:rPr>
              <w:t>26.2.2019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EB0B6F"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22490A" w14:textId="77777777" w:rsidR="00505F63" w:rsidRDefault="00505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58C273" w14:textId="77777777" w:rsidR="00505F63" w:rsidRDefault="00505F63">
            <w:pPr>
              <w:autoSpaceDE w:val="0"/>
              <w:autoSpaceDN w:val="0"/>
              <w:adjustRightInd w:val="0"/>
              <w:rPr>
                <w:rFonts w:ascii="sans-serif" w:hAnsi="sans-serif" w:cs="sans-serif"/>
                <w:color w:val="000000"/>
                <w:szCs w:val="24"/>
              </w:rPr>
            </w:pPr>
          </w:p>
        </w:tc>
      </w:tr>
      <w:tr w:rsidR="00505F63" w14:paraId="7C7B231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42DBC5" w14:textId="77777777" w:rsidR="00505F63" w:rsidRDefault="00505F63">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17F5F022" w14:textId="77777777" w:rsidR="00505F63" w:rsidRDefault="00505F63">
            <w:pPr>
              <w:autoSpaceDE w:val="0"/>
              <w:autoSpaceDN w:val="0"/>
              <w:adjustRightInd w:val="0"/>
              <w:rPr>
                <w:color w:val="000000"/>
                <w:sz w:val="20"/>
              </w:rPr>
            </w:pPr>
            <w:r>
              <w:rPr>
                <w:color w:val="000000"/>
                <w:sz w:val="20"/>
              </w:rPr>
              <w:t>26.2.2019</w:t>
            </w:r>
          </w:p>
        </w:tc>
        <w:tc>
          <w:tcPr>
            <w:tcW w:w="1474" w:type="dxa"/>
            <w:tcBorders>
              <w:top w:val="nil"/>
              <w:left w:val="nil"/>
              <w:bottom w:val="single" w:sz="8" w:space="0" w:color="000000"/>
              <w:right w:val="nil"/>
            </w:tcBorders>
            <w:tcMar>
              <w:top w:w="79" w:type="dxa"/>
              <w:left w:w="79" w:type="dxa"/>
              <w:bottom w:w="79" w:type="dxa"/>
              <w:right w:w="79" w:type="dxa"/>
            </w:tcMar>
          </w:tcPr>
          <w:p w14:paraId="5109FA7A" w14:textId="77777777" w:rsidR="00505F63" w:rsidRDefault="00505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6DB0805" w14:textId="77777777" w:rsidR="00505F63" w:rsidRDefault="00505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BCF584C" w14:textId="77777777" w:rsidR="00505F63" w:rsidRDefault="00505F63">
            <w:pPr>
              <w:autoSpaceDE w:val="0"/>
              <w:autoSpaceDN w:val="0"/>
              <w:adjustRightInd w:val="0"/>
              <w:rPr>
                <w:rFonts w:ascii="sans-serif" w:hAnsi="sans-serif" w:cs="sans-serif"/>
                <w:color w:val="000000"/>
                <w:szCs w:val="24"/>
              </w:rPr>
            </w:pPr>
          </w:p>
        </w:tc>
      </w:tr>
      <w:tr w:rsidR="00505F63" w14:paraId="58C83D6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FE0E23" w14:textId="77777777" w:rsidR="00505F63" w:rsidRDefault="00505F6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711408" w14:textId="77777777" w:rsidR="00505F63" w:rsidRDefault="00505F63">
            <w:pPr>
              <w:autoSpaceDE w:val="0"/>
              <w:autoSpaceDN w:val="0"/>
              <w:adjustRightInd w:val="0"/>
              <w:rPr>
                <w:color w:val="000000"/>
                <w:sz w:val="20"/>
              </w:rPr>
            </w:pPr>
            <w:r>
              <w:rPr>
                <w:color w:val="000000"/>
                <w:sz w:val="20"/>
              </w:rPr>
              <w:t>+:</w:t>
            </w:r>
          </w:p>
          <w:p w14:paraId="501A3D0A" w14:textId="77777777" w:rsidR="00505F63" w:rsidRDefault="00505F63">
            <w:pPr>
              <w:autoSpaceDE w:val="0"/>
              <w:autoSpaceDN w:val="0"/>
              <w:adjustRightInd w:val="0"/>
              <w:rPr>
                <w:color w:val="000000"/>
                <w:sz w:val="20"/>
              </w:rPr>
            </w:pPr>
            <w:r>
              <w:rPr>
                <w:color w:val="000000"/>
                <w:sz w:val="20"/>
              </w:rPr>
              <w:t>–:</w:t>
            </w:r>
          </w:p>
          <w:p w14:paraId="19A48313" w14:textId="77777777" w:rsidR="00505F63" w:rsidRDefault="00505F6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452C98" w14:textId="77777777" w:rsidR="00505F63" w:rsidRDefault="00505F63">
            <w:pPr>
              <w:autoSpaceDE w:val="0"/>
              <w:autoSpaceDN w:val="0"/>
              <w:adjustRightInd w:val="0"/>
              <w:rPr>
                <w:color w:val="000000"/>
                <w:sz w:val="20"/>
              </w:rPr>
            </w:pPr>
            <w:r>
              <w:rPr>
                <w:color w:val="000000"/>
                <w:sz w:val="20"/>
              </w:rPr>
              <w:t>37</w:t>
            </w:r>
          </w:p>
          <w:p w14:paraId="13CCA202" w14:textId="77777777" w:rsidR="00505F63" w:rsidRDefault="00505F63">
            <w:pPr>
              <w:autoSpaceDE w:val="0"/>
              <w:autoSpaceDN w:val="0"/>
              <w:adjustRightInd w:val="0"/>
              <w:rPr>
                <w:color w:val="000000"/>
                <w:sz w:val="20"/>
              </w:rPr>
            </w:pPr>
            <w:r>
              <w:rPr>
                <w:color w:val="000000"/>
                <w:sz w:val="20"/>
              </w:rPr>
              <w:t>8</w:t>
            </w:r>
          </w:p>
          <w:p w14:paraId="2C6FD196" w14:textId="77777777" w:rsidR="00505F63" w:rsidRDefault="00505F63">
            <w:pPr>
              <w:autoSpaceDE w:val="0"/>
              <w:autoSpaceDN w:val="0"/>
              <w:adjustRightInd w:val="0"/>
              <w:rPr>
                <w:color w:val="000000"/>
                <w:sz w:val="20"/>
              </w:rPr>
            </w:pPr>
            <w:r>
              <w:rPr>
                <w:color w:val="000000"/>
                <w:sz w:val="20"/>
              </w:rPr>
              <w:t>3</w:t>
            </w:r>
          </w:p>
        </w:tc>
      </w:tr>
      <w:tr w:rsidR="00505F63" w14:paraId="2EAF9FB8"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E9B247" w14:textId="77777777" w:rsidR="00505F63" w:rsidRDefault="00505F63">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69174C" w14:textId="77777777" w:rsidR="00505F63" w:rsidRDefault="00505F63">
            <w:pPr>
              <w:autoSpaceDE w:val="0"/>
              <w:autoSpaceDN w:val="0"/>
              <w:adjustRightInd w:val="0"/>
              <w:rPr>
                <w:color w:val="000000"/>
                <w:sz w:val="20"/>
              </w:rPr>
            </w:pPr>
            <w:r>
              <w:rPr>
                <w:color w:val="000000"/>
                <w:sz w:val="20"/>
              </w:rPr>
              <w:t>Pervenche Berès, Esther de Lange, Markus Ferber, Jonás Fernández, Giuseppe Ferrandino, Sven Giegold, Roberto Gualtieri, Brian Hayes, Gunnar Hökmark, Cătălin Sorin Ivan, Petr Ježek, Othmar Karas, Wolf Klinz, Werner Langen, Bernd Lucke, Olle Ludvigsson, Ivana Maletić, Gabriel Mato, Alex Mayer, Bernard Monot, Luděk Niedermayer, Stanisław Ożóg, Ralph Packet, Dariusz Rosati, Pirkko Ruohonen-Lerner, Anne Sander, Molly Scott Cato, Pedro Silva Pereira, Peter Simon, Theodor Dumitru Stolojan, Paul Tang, Ramon Tremosa i Balcells, Ernest Urtasun, Marco Valli, Tom Vandenkendelaere, Babette Winter, Sotirios Zarianopoulos</w:t>
            </w:r>
          </w:p>
        </w:tc>
      </w:tr>
      <w:tr w:rsidR="00505F63" w14:paraId="3968718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8F18E8" w14:textId="77777777" w:rsidR="00505F63" w:rsidRDefault="00505F63">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BB458F" w14:textId="77777777" w:rsidR="00505F63" w:rsidRDefault="00505F63">
            <w:pPr>
              <w:autoSpaceDE w:val="0"/>
              <w:autoSpaceDN w:val="0"/>
              <w:adjustRightInd w:val="0"/>
              <w:rPr>
                <w:color w:val="000000"/>
                <w:sz w:val="20"/>
              </w:rPr>
            </w:pPr>
            <w:r>
              <w:rPr>
                <w:color w:val="000000"/>
                <w:sz w:val="20"/>
              </w:rPr>
              <w:t>Eric Andrieu, Nessa Childers, Bas Eickhout, Sophia in ‘t Veld, Jeppe Kofod, Aleksejs Loskutovs, Thomas Mann, Andreas Schwab, Lieve Wierinck</w:t>
            </w:r>
          </w:p>
        </w:tc>
      </w:tr>
      <w:tr w:rsidR="00505F63" w14:paraId="61722A8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D7A460" w14:textId="77777777" w:rsidR="00505F63" w:rsidRDefault="00505F63">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C9E565" w14:textId="77777777" w:rsidR="00505F63" w:rsidRDefault="00505F63">
            <w:pPr>
              <w:autoSpaceDE w:val="0"/>
              <w:autoSpaceDN w:val="0"/>
              <w:adjustRightInd w:val="0"/>
              <w:rPr>
                <w:color w:val="000000"/>
                <w:sz w:val="20"/>
              </w:rPr>
            </w:pPr>
            <w:r>
              <w:rPr>
                <w:color w:val="000000"/>
                <w:sz w:val="20"/>
              </w:rPr>
              <w:t>Ole Christensen, Danilo Oscar Lancini</w:t>
            </w:r>
          </w:p>
        </w:tc>
      </w:tr>
      <w:tr w:rsidR="00505F63" w14:paraId="5425D73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D69140" w14:textId="77777777" w:rsidR="00505F63" w:rsidRDefault="00505F63">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8F2908" w14:textId="77777777" w:rsidR="00505F63" w:rsidRDefault="00505F63">
            <w:pPr>
              <w:autoSpaceDE w:val="0"/>
              <w:autoSpaceDN w:val="0"/>
              <w:adjustRightInd w:val="0"/>
              <w:rPr>
                <w:color w:val="000000"/>
                <w:sz w:val="20"/>
              </w:rPr>
            </w:pPr>
            <w:r>
              <w:rPr>
                <w:color w:val="000000"/>
                <w:sz w:val="20"/>
              </w:rPr>
              <w:t>1.3.2019</w:t>
            </w:r>
          </w:p>
        </w:tc>
      </w:tr>
    </w:tbl>
    <w:p w14:paraId="4ABE6BD7" w14:textId="77777777" w:rsidR="00505F63" w:rsidRDefault="00505F63">
      <w:pPr>
        <w:autoSpaceDE w:val="0"/>
        <w:autoSpaceDN w:val="0"/>
        <w:adjustRightInd w:val="0"/>
        <w:rPr>
          <w:rFonts w:ascii="Arial" w:hAnsi="Arial" w:cs="Arial"/>
          <w:szCs w:val="24"/>
        </w:rPr>
      </w:pPr>
    </w:p>
    <w:bookmarkEnd w:id="2"/>
    <w:p w14:paraId="484BEC1F" w14:textId="44AE448D" w:rsidR="00FD3A9D" w:rsidRPr="00505F63" w:rsidRDefault="00FD3A9D" w:rsidP="00505F63"/>
    <w:sectPr w:rsidR="00FD3A9D" w:rsidRPr="00505F63" w:rsidSect="00B635B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7AEB" w14:textId="77777777" w:rsidR="005E154D" w:rsidRPr="00C110D2" w:rsidRDefault="005E154D">
      <w:r w:rsidRPr="00C110D2">
        <w:separator/>
      </w:r>
    </w:p>
  </w:endnote>
  <w:endnote w:type="continuationSeparator" w:id="0">
    <w:p w14:paraId="7B885CAA" w14:textId="77777777" w:rsidR="005E154D" w:rsidRPr="00C110D2" w:rsidRDefault="005E154D">
      <w:r w:rsidRPr="00C110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D3E6" w14:textId="64D4E64D" w:rsidR="00505F63" w:rsidRDefault="00505F63" w:rsidP="00505F63">
    <w:pPr>
      <w:pStyle w:val="Footer"/>
    </w:pPr>
    <w:r>
      <w:t>PE</w:t>
    </w:r>
    <w:r w:rsidRPr="00505F63">
      <w:rPr>
        <w:rStyle w:val="HideTWBExt"/>
      </w:rPr>
      <w:t>&lt;NoPE&gt;</w:t>
    </w:r>
    <w:r>
      <w:t>634.811</w:t>
    </w:r>
    <w:r w:rsidRPr="00505F63">
      <w:rPr>
        <w:rStyle w:val="HideTWBExt"/>
      </w:rPr>
      <w:t>&lt;/NoPE&gt;&lt;Version&gt;</w:t>
    </w:r>
    <w:r>
      <w:t>v01-00</w:t>
    </w:r>
    <w:r w:rsidRPr="00505F63">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5</w:t>
      </w:r>
    </w:fldSimple>
    <w:r>
      <w:tab/>
    </w:r>
    <w:r w:rsidRPr="00505F63">
      <w:rPr>
        <w:rStyle w:val="HideTWBExt"/>
      </w:rPr>
      <w:t>&lt;PathFdR&gt;</w:t>
    </w:r>
    <w:r>
      <w:t>RR\1178443EN.docx</w:t>
    </w:r>
    <w:r w:rsidRPr="00505F63">
      <w:rPr>
        <w:rStyle w:val="HideTWBExt"/>
      </w:rPr>
      <w:t>&lt;/PathFdR&gt;</w:t>
    </w:r>
  </w:p>
  <w:p w14:paraId="2AAADE60" w14:textId="64266333" w:rsidR="00A50128" w:rsidRPr="002035A1" w:rsidRDefault="00505F63" w:rsidP="00505F63">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B626" w14:textId="27D1A0EB" w:rsidR="00505F63" w:rsidRDefault="00505F63" w:rsidP="00505F63">
    <w:pPr>
      <w:pStyle w:val="Footer"/>
    </w:pPr>
    <w:r w:rsidRPr="00505F63">
      <w:rPr>
        <w:rStyle w:val="HideTWBExt"/>
      </w:rPr>
      <w:t>&lt;PathFdR&gt;</w:t>
    </w:r>
    <w:r>
      <w:t>RR\1178443EN.docx</w:t>
    </w:r>
    <w:r w:rsidRPr="00505F63">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5</w:t>
      </w:r>
    </w:fldSimple>
    <w:r>
      <w:tab/>
      <w:t>PE</w:t>
    </w:r>
    <w:r w:rsidRPr="00505F63">
      <w:rPr>
        <w:rStyle w:val="HideTWBExt"/>
      </w:rPr>
      <w:t>&lt;NoPE&gt;</w:t>
    </w:r>
    <w:r>
      <w:t>634.811</w:t>
    </w:r>
    <w:r w:rsidRPr="00505F63">
      <w:rPr>
        <w:rStyle w:val="HideTWBExt"/>
      </w:rPr>
      <w:t>&lt;/NoPE&gt;&lt;Version&gt;</w:t>
    </w:r>
    <w:r>
      <w:t>v01-00</w:t>
    </w:r>
    <w:r w:rsidRPr="00505F63">
      <w:rPr>
        <w:rStyle w:val="HideTWBExt"/>
      </w:rPr>
      <w:t>&lt;/Version&gt;</w:t>
    </w:r>
  </w:p>
  <w:p w14:paraId="1A3B1982" w14:textId="454437DE" w:rsidR="00A50128" w:rsidRPr="002035A1" w:rsidRDefault="00505F63" w:rsidP="00505F63">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E3F5" w14:textId="77777777" w:rsidR="00505F63" w:rsidRDefault="00505F63" w:rsidP="00505F63">
    <w:pPr>
      <w:pStyle w:val="Footer"/>
    </w:pPr>
    <w:r w:rsidRPr="00505F63">
      <w:rPr>
        <w:rStyle w:val="HideTWBExt"/>
      </w:rPr>
      <w:t>&lt;PathFdR&gt;</w:t>
    </w:r>
    <w:r>
      <w:t>RR\1178443EN.docx</w:t>
    </w:r>
    <w:r w:rsidRPr="00505F63">
      <w:rPr>
        <w:rStyle w:val="HideTWBExt"/>
      </w:rPr>
      <w:t>&lt;/PathFdR&gt;</w:t>
    </w:r>
    <w:r>
      <w:tab/>
    </w:r>
    <w:r>
      <w:tab/>
      <w:t>PE</w:t>
    </w:r>
    <w:r w:rsidRPr="00505F63">
      <w:rPr>
        <w:rStyle w:val="HideTWBExt"/>
      </w:rPr>
      <w:t>&lt;NoPE&gt;</w:t>
    </w:r>
    <w:r>
      <w:t>634.811</w:t>
    </w:r>
    <w:r w:rsidRPr="00505F63">
      <w:rPr>
        <w:rStyle w:val="HideTWBExt"/>
      </w:rPr>
      <w:t>&lt;/NoPE&gt;&lt;Version&gt;</w:t>
    </w:r>
    <w:r>
      <w:t>v01-00</w:t>
    </w:r>
    <w:r w:rsidRPr="00505F63">
      <w:rPr>
        <w:rStyle w:val="HideTWBExt"/>
      </w:rPr>
      <w:t>&lt;/Version&gt;</w:t>
    </w:r>
  </w:p>
  <w:p w14:paraId="2AB0E539" w14:textId="1635D0D6" w:rsidR="00A50128" w:rsidRPr="002035A1" w:rsidRDefault="00505F63" w:rsidP="00505F63">
    <w:pPr>
      <w:pStyle w:val="Footer2"/>
      <w:tabs>
        <w:tab w:val="center" w:pos="4535"/>
        <w:tab w:val="right" w:pos="9921"/>
      </w:tabs>
    </w:pPr>
    <w:r>
      <w:t>EN</w:t>
    </w:r>
    <w:r>
      <w:tab/>
    </w:r>
    <w:r w:rsidRPr="00505F63">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0CAD" w14:textId="77777777" w:rsidR="005E154D" w:rsidRPr="00C110D2" w:rsidRDefault="005E154D">
      <w:r w:rsidRPr="00C110D2">
        <w:separator/>
      </w:r>
    </w:p>
  </w:footnote>
  <w:footnote w:type="continuationSeparator" w:id="0">
    <w:p w14:paraId="0A5BABCC" w14:textId="77777777" w:rsidR="005E154D" w:rsidRPr="00C110D2" w:rsidRDefault="005E154D">
      <w:r w:rsidRPr="00C110D2">
        <w:continuationSeparator/>
      </w:r>
    </w:p>
  </w:footnote>
  <w:footnote w:id="1">
    <w:p w14:paraId="2E1C3A42" w14:textId="77777777" w:rsidR="00A50128" w:rsidRPr="00C110D2" w:rsidRDefault="00A50128" w:rsidP="00A50128">
      <w:pPr>
        <w:pStyle w:val="FootnoteText"/>
      </w:pPr>
      <w:r w:rsidRPr="00C110D2">
        <w:rPr>
          <w:rStyle w:val="FootnoteReference"/>
        </w:rPr>
        <w:footnoteRef/>
      </w:r>
      <w:r w:rsidRPr="00C110D2">
        <w:t xml:space="preserve"> OJ L 225, 30.7.2014,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9485" w14:textId="77777777" w:rsidR="00B635B1" w:rsidRDefault="00B63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E21E" w14:textId="77777777" w:rsidR="00B635B1" w:rsidRDefault="00B63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A832" w14:textId="77777777" w:rsidR="00B635B1" w:rsidRDefault="00B6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1MNU" w:val=" 2"/>
    <w:docVar w:name="ANNEX2MNU" w:val=" 2"/>
    <w:docVar w:name="CopyToNetwork" w:val="-1"/>
    <w:docVar w:name="DOCDT" w:val="01/03/2019"/>
    <w:docVar w:name="DOCREFMNU" w:val=" 1"/>
    <w:docVar w:name="LastEditedSection" w:val=" 1"/>
    <w:docVar w:name="PRES2MNU" w:val=" 3"/>
    <w:docVar w:name="strSubDir" w:val="634"/>
    <w:docVar w:name="TITLEMNU" w:val=" 2"/>
    <w:docVar w:name="TXTLANGUE" w:val="EN"/>
    <w:docVar w:name="TXTLANGUEMIN" w:val="en"/>
    <w:docVar w:name="TXTNRC" w:val="0042/2019"/>
    <w:docVar w:name="TXTNRNLE" w:val="2019/0901"/>
    <w:docVar w:name="TXTNRPE" w:val="634.811"/>
    <w:docVar w:name="TXTNRPROP" w:val="N8-0021/2019"/>
    <w:docVar w:name="TXTPEorAP" w:val="PE"/>
    <w:docVar w:name="TXTROUTE" w:val="RR\634811EN.docx"/>
    <w:docVar w:name="TXTVERSION" w:val="01-00"/>
  </w:docVars>
  <w:rsids>
    <w:rsidRoot w:val="005E154D"/>
    <w:rsid w:val="00000985"/>
    <w:rsid w:val="0000674B"/>
    <w:rsid w:val="00016327"/>
    <w:rsid w:val="00033753"/>
    <w:rsid w:val="00036922"/>
    <w:rsid w:val="00097830"/>
    <w:rsid w:val="000B5CD8"/>
    <w:rsid w:val="000B5F6A"/>
    <w:rsid w:val="000D44D0"/>
    <w:rsid w:val="000D67D8"/>
    <w:rsid w:val="000E3AA3"/>
    <w:rsid w:val="00155BE1"/>
    <w:rsid w:val="00176EC6"/>
    <w:rsid w:val="00183442"/>
    <w:rsid w:val="001861A0"/>
    <w:rsid w:val="001B7C83"/>
    <w:rsid w:val="001C028B"/>
    <w:rsid w:val="001C108A"/>
    <w:rsid w:val="001C4924"/>
    <w:rsid w:val="002035A1"/>
    <w:rsid w:val="00261640"/>
    <w:rsid w:val="00272950"/>
    <w:rsid w:val="002D3184"/>
    <w:rsid w:val="0034027D"/>
    <w:rsid w:val="00361974"/>
    <w:rsid w:val="00384890"/>
    <w:rsid w:val="003E5E00"/>
    <w:rsid w:val="004151B3"/>
    <w:rsid w:val="004531D3"/>
    <w:rsid w:val="00465E9D"/>
    <w:rsid w:val="004B303A"/>
    <w:rsid w:val="004C729C"/>
    <w:rsid w:val="00505F63"/>
    <w:rsid w:val="00543054"/>
    <w:rsid w:val="00544831"/>
    <w:rsid w:val="00576119"/>
    <w:rsid w:val="00593DAD"/>
    <w:rsid w:val="00593E07"/>
    <w:rsid w:val="00594BF9"/>
    <w:rsid w:val="005C6E04"/>
    <w:rsid w:val="005E154D"/>
    <w:rsid w:val="006637BB"/>
    <w:rsid w:val="00687022"/>
    <w:rsid w:val="006E6373"/>
    <w:rsid w:val="006E7306"/>
    <w:rsid w:val="00711837"/>
    <w:rsid w:val="00726B66"/>
    <w:rsid w:val="007379B3"/>
    <w:rsid w:val="00742ED2"/>
    <w:rsid w:val="007619E9"/>
    <w:rsid w:val="00784111"/>
    <w:rsid w:val="00790657"/>
    <w:rsid w:val="007949B5"/>
    <w:rsid w:val="00825BD2"/>
    <w:rsid w:val="00834FE1"/>
    <w:rsid w:val="008C3A9F"/>
    <w:rsid w:val="008F082C"/>
    <w:rsid w:val="00945E32"/>
    <w:rsid w:val="009650D0"/>
    <w:rsid w:val="00A50128"/>
    <w:rsid w:val="00A52E86"/>
    <w:rsid w:val="00A722E1"/>
    <w:rsid w:val="00A7371B"/>
    <w:rsid w:val="00A966C1"/>
    <w:rsid w:val="00B0128B"/>
    <w:rsid w:val="00B158B2"/>
    <w:rsid w:val="00B41270"/>
    <w:rsid w:val="00B55B94"/>
    <w:rsid w:val="00B635B1"/>
    <w:rsid w:val="00B779E2"/>
    <w:rsid w:val="00B80455"/>
    <w:rsid w:val="00B93A6D"/>
    <w:rsid w:val="00BC3364"/>
    <w:rsid w:val="00BC6404"/>
    <w:rsid w:val="00BC7090"/>
    <w:rsid w:val="00C110D2"/>
    <w:rsid w:val="00C2214E"/>
    <w:rsid w:val="00C40D45"/>
    <w:rsid w:val="00C47735"/>
    <w:rsid w:val="00C87B6B"/>
    <w:rsid w:val="00CE5F79"/>
    <w:rsid w:val="00CF520A"/>
    <w:rsid w:val="00D159CD"/>
    <w:rsid w:val="00D80E94"/>
    <w:rsid w:val="00DA7946"/>
    <w:rsid w:val="00DC129E"/>
    <w:rsid w:val="00DE7056"/>
    <w:rsid w:val="00E26B37"/>
    <w:rsid w:val="00E44D2D"/>
    <w:rsid w:val="00E531A8"/>
    <w:rsid w:val="00ED0AC7"/>
    <w:rsid w:val="00EF76A8"/>
    <w:rsid w:val="00F146EA"/>
    <w:rsid w:val="00F26B59"/>
    <w:rsid w:val="00F71BD9"/>
    <w:rsid w:val="00F87546"/>
    <w:rsid w:val="00F95485"/>
    <w:rsid w:val="00FA19AB"/>
    <w:rsid w:val="00FA25F7"/>
    <w:rsid w:val="00FA57E8"/>
    <w:rsid w:val="00FA7659"/>
    <w:rsid w:val="00FD04E5"/>
    <w:rsid w:val="00FD3A9D"/>
    <w:rsid w:val="00FD3DB9"/>
    <w:rsid w:val="00FF1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F841"/>
  <w15:chartTrackingRefBased/>
  <w15:docId w15:val="{BA715EE3-855F-454B-A70B-61C48C4F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link w:val="Normal12a12bChar"/>
    <w:pPr>
      <w:spacing w:before="240" w:after="240"/>
    </w:pPr>
  </w:style>
  <w:style w:type="character" w:customStyle="1" w:styleId="Normal12a12bChar">
    <w:name w:val="Normal12a12b Char"/>
    <w:link w:val="Normal12a12b"/>
    <w:rsid w:val="00CE5F79"/>
    <w:rPr>
      <w:sz w:val="24"/>
      <w:lang w:val="en-GB" w:eastAsia="en-GB" w:bidi="ar-SA"/>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2D3184"/>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CE5F79"/>
    <w:rPr>
      <w:rFonts w:ascii="Arial" w:hAnsi="Arial"/>
      <w:b/>
      <w:sz w:val="24"/>
      <w:lang w:val="en-GB"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D67D8"/>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61640"/>
    <w:pPr>
      <w:tabs>
        <w:tab w:val="left" w:pos="567"/>
      </w:tabs>
    </w:pPr>
  </w:style>
  <w:style w:type="paragraph" w:customStyle="1" w:styleId="RefProc">
    <w:name w:val="RefProc"/>
    <w:basedOn w:val="Normal"/>
    <w:rsid w:val="0054305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183442"/>
    <w:rPr>
      <w:caps/>
      <w:szCs w:val="24"/>
    </w:rPr>
  </w:style>
  <w:style w:type="character" w:customStyle="1" w:styleId="PageHeadingCapsChar">
    <w:name w:val="PageHeadingCaps Char"/>
    <w:link w:val="PageHeadingCaps"/>
    <w:rsid w:val="00CE5F79"/>
    <w:rPr>
      <w:rFonts w:ascii="Arial" w:hAnsi="Arial"/>
      <w:b/>
      <w:caps/>
      <w:sz w:val="24"/>
      <w:szCs w:val="24"/>
      <w:lang w:val="en-GB" w:eastAsia="en-GB" w:bidi="ar-SA"/>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779E2"/>
    <w:pPr>
      <w:jc w:val="center"/>
    </w:pPr>
    <w:rPr>
      <w:rFonts w:ascii="Arial" w:hAnsi="Arial" w:cs="Arial"/>
      <w:i/>
      <w:sz w:val="22"/>
      <w:szCs w:val="22"/>
      <w:lang w:val="fr-FR"/>
    </w:rPr>
  </w:style>
  <w:style w:type="paragraph" w:customStyle="1" w:styleId="LineTop">
    <w:name w:val="LineTop"/>
    <w:basedOn w:val="Normal"/>
    <w:next w:val="ZCommittee"/>
    <w:rsid w:val="00B779E2"/>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779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D67D8"/>
    <w:pPr>
      <w:spacing w:after="80"/>
    </w:pPr>
    <w:rPr>
      <w:rFonts w:ascii="Arial" w:hAnsi="Arial" w:cs="Arial"/>
      <w:sz w:val="20"/>
      <w:szCs w:val="22"/>
      <w:lang w:val="fr-FR"/>
    </w:rPr>
  </w:style>
  <w:style w:type="paragraph" w:customStyle="1" w:styleId="EPLogo">
    <w:name w:val="EPLogo"/>
    <w:basedOn w:val="Normal"/>
    <w:qFormat/>
    <w:rsid w:val="000D67D8"/>
    <w:pPr>
      <w:jc w:val="right"/>
    </w:pPr>
  </w:style>
  <w:style w:type="paragraph" w:styleId="FootnoteText">
    <w:name w:val="footnote text"/>
    <w:basedOn w:val="Normal"/>
    <w:link w:val="FootnoteTextChar"/>
    <w:rsid w:val="00A50128"/>
    <w:rPr>
      <w:sz w:val="20"/>
    </w:rPr>
  </w:style>
  <w:style w:type="character" w:customStyle="1" w:styleId="FootnoteTextChar">
    <w:name w:val="Footnote Text Char"/>
    <w:basedOn w:val="DefaultParagraphFont"/>
    <w:link w:val="FootnoteText"/>
    <w:rsid w:val="00A50128"/>
  </w:style>
  <w:style w:type="character" w:styleId="FootnoteReference">
    <w:name w:val="footnote reference"/>
    <w:basedOn w:val="DefaultParagraphFont"/>
    <w:rsid w:val="00A50128"/>
    <w:rPr>
      <w:vertAlign w:val="superscript"/>
    </w:rPr>
  </w:style>
  <w:style w:type="paragraph" w:styleId="BalloonText">
    <w:name w:val="Balloon Text"/>
    <w:basedOn w:val="Normal"/>
    <w:link w:val="BalloonTextChar"/>
    <w:rsid w:val="00FD04E5"/>
    <w:rPr>
      <w:rFonts w:ascii="Segoe UI" w:hAnsi="Segoe UI" w:cs="Segoe UI"/>
      <w:sz w:val="18"/>
      <w:szCs w:val="18"/>
    </w:rPr>
  </w:style>
  <w:style w:type="character" w:customStyle="1" w:styleId="BalloonTextChar">
    <w:name w:val="Balloon Text Char"/>
    <w:basedOn w:val="DefaultParagraphFont"/>
    <w:link w:val="BalloonText"/>
    <w:rsid w:val="00FD04E5"/>
    <w:rPr>
      <w:rFonts w:ascii="Segoe UI" w:hAnsi="Segoe UI" w:cs="Segoe UI"/>
      <w:sz w:val="18"/>
      <w:szCs w:val="18"/>
    </w:rPr>
  </w:style>
  <w:style w:type="character" w:styleId="CommentReference">
    <w:name w:val="annotation reference"/>
    <w:basedOn w:val="DefaultParagraphFont"/>
    <w:rsid w:val="00A722E1"/>
    <w:rPr>
      <w:sz w:val="16"/>
      <w:szCs w:val="16"/>
    </w:rPr>
  </w:style>
  <w:style w:type="paragraph" w:styleId="CommentText">
    <w:name w:val="annotation text"/>
    <w:basedOn w:val="Normal"/>
    <w:link w:val="CommentTextChar"/>
    <w:rsid w:val="00A722E1"/>
    <w:rPr>
      <w:sz w:val="20"/>
    </w:rPr>
  </w:style>
  <w:style w:type="character" w:customStyle="1" w:styleId="CommentTextChar">
    <w:name w:val="Comment Text Char"/>
    <w:basedOn w:val="DefaultParagraphFont"/>
    <w:link w:val="CommentText"/>
    <w:rsid w:val="00A722E1"/>
  </w:style>
  <w:style w:type="paragraph" w:styleId="CommentSubject">
    <w:name w:val="annotation subject"/>
    <w:basedOn w:val="CommentText"/>
    <w:next w:val="CommentText"/>
    <w:link w:val="CommentSubjectChar"/>
    <w:rsid w:val="00A722E1"/>
    <w:rPr>
      <w:b/>
      <w:bCs/>
    </w:rPr>
  </w:style>
  <w:style w:type="character" w:customStyle="1" w:styleId="CommentSubjectChar">
    <w:name w:val="Comment Subject Char"/>
    <w:basedOn w:val="CommentTextChar"/>
    <w:link w:val="CommentSubject"/>
    <w:rsid w:val="00A722E1"/>
    <w:rPr>
      <w:b/>
      <w:bCs/>
    </w:rPr>
  </w:style>
  <w:style w:type="character" w:styleId="FollowedHyperlink">
    <w:name w:val="FollowedHyperlink"/>
    <w:basedOn w:val="DefaultParagraphFont"/>
    <w:rsid w:val="000E3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C3DC-784E-4EF5-90BB-91B5C0B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810</Words>
  <Characters>4573</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PR_NLE_EconGov</vt:lpstr>
    </vt:vector>
  </TitlesOfParts>
  <Company/>
  <LinksUpToDate>false</LinksUpToDate>
  <CharactersWithSpaces>5342</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PR_NLE_EconGov</dc:title>
  <dc:subject/>
  <dc:creator>ILIEVA Kunka</dc:creator>
  <cp:keywords/>
  <dc:description/>
  <cp:lastModifiedBy>BEFRUI Monika</cp:lastModifiedBy>
  <cp:revision>4</cp:revision>
  <cp:lastPrinted>2019-03-01T12:57:00Z</cp:lastPrinted>
  <dcterms:created xsi:type="dcterms:W3CDTF">2019-03-01T12:25:00Z</dcterms:created>
  <dcterms:modified xsi:type="dcterms:W3CDTF">2019-03-01T13:06:00Z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9.5.1 Build [20181201]</vt:lpwstr>
  </property>
  <property fmtid="{D5CDD505-2E9C-101B-9397-08002B2CF9AE}" pid="5" name="&lt;FdR&gt;">
    <vt:lpwstr>1178443</vt:lpwstr>
  </property>
  <property fmtid="{D5CDD505-2E9C-101B-9397-08002B2CF9AE}" pid="6" name="&lt;Type&gt;">
    <vt:lpwstr>RR</vt:lpwstr>
  </property>
  <property fmtid="{D5CDD505-2E9C-101B-9397-08002B2CF9AE}" pid="7" name="&lt;ModelCod&gt;">
    <vt:lpwstr>\\eiciBRUpr1\pdocep$\DocEP\DOCS\General\PR\PR_NonLeg\Other\PR_NLE_EconGov.dot(06/02/2019 07:45:30)</vt:lpwstr>
  </property>
  <property fmtid="{D5CDD505-2E9C-101B-9397-08002B2CF9AE}" pid="8" name="&lt;ModelTra&gt;">
    <vt:lpwstr>\\eiciBRUpr1\pdocep$\DocEP\TRANSFIL\EN\PR_NLE_EconGov.EN(23/05/2018 07:07:27)</vt:lpwstr>
  </property>
  <property fmtid="{D5CDD505-2E9C-101B-9397-08002B2CF9AE}" pid="9" name="&lt;Model&gt;">
    <vt:lpwstr>PR_NLE_EconGov</vt:lpwstr>
  </property>
  <property fmtid="{D5CDD505-2E9C-101B-9397-08002B2CF9AE}" pid="10" name="FooterPath">
    <vt:lpwstr>RR\634811EN.docx</vt:lpwstr>
  </property>
  <property fmtid="{D5CDD505-2E9C-101B-9397-08002B2CF9AE}" pid="11" name="PE number">
    <vt:lpwstr>634.811</vt:lpwstr>
  </property>
  <property fmtid="{D5CDD505-2E9C-101B-9397-08002B2CF9AE}" pid="12" name="SubscribeElise">
    <vt:lpwstr/>
  </property>
  <property fmtid="{D5CDD505-2E9C-101B-9397-08002B2CF9AE}" pid="13" name="SendToEpades">
    <vt:lpwstr/>
  </property>
</Properties>
</file>